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3E" w:rsidRDefault="00956749" w:rsidP="00C8573E">
      <w:pPr>
        <w:pStyle w:val="1"/>
        <w:tabs>
          <w:tab w:val="left" w:pos="6300"/>
        </w:tabs>
        <w:ind w:firstLine="0"/>
        <w:jc w:val="right"/>
        <w:rPr>
          <w:rFonts w:ascii="Tahoma" w:hAnsi="Tahoma" w:cs="Tahoma"/>
          <w:b/>
          <w:bCs/>
          <w:noProof/>
          <w:color w:val="FF0000"/>
        </w:rPr>
      </w:pPr>
      <w:r w:rsidRPr="00BF40B1">
        <w:rPr>
          <w:rFonts w:ascii="Tahoma" w:hAnsi="Tahoma" w:cs="Tahoma"/>
          <w:b/>
          <w:bCs/>
          <w:noProof/>
          <w:color w:val="FF0000"/>
        </w:rPr>
        <w:t>(</w:t>
      </w:r>
      <w:r w:rsidR="00C8573E">
        <w:rPr>
          <w:rFonts w:ascii="Tahoma" w:hAnsi="Tahoma" w:cs="Tahoma"/>
          <w:b/>
          <w:bCs/>
          <w:noProof/>
          <w:color w:val="FF0000"/>
        </w:rPr>
        <w:t>Б</w:t>
      </w:r>
      <w:r w:rsidR="00810371" w:rsidRPr="00BF40B1">
        <w:rPr>
          <w:rFonts w:ascii="Tahoma" w:hAnsi="Tahoma" w:cs="Tahoma"/>
          <w:b/>
          <w:bCs/>
          <w:noProof/>
          <w:color w:val="FF0000"/>
        </w:rPr>
        <w:t>азовый вариант</w:t>
      </w:r>
      <w:r w:rsidR="00C8573E">
        <w:rPr>
          <w:rFonts w:ascii="Tahoma" w:hAnsi="Tahoma" w:cs="Tahoma"/>
          <w:b/>
          <w:bCs/>
          <w:noProof/>
          <w:color w:val="FF0000"/>
        </w:rPr>
        <w:t>.</w:t>
      </w:r>
      <w:r w:rsidR="00810371" w:rsidRPr="00BF40B1">
        <w:rPr>
          <w:rFonts w:ascii="Tahoma" w:hAnsi="Tahoma" w:cs="Tahoma"/>
          <w:b/>
          <w:bCs/>
          <w:noProof/>
          <w:color w:val="FF0000"/>
        </w:rPr>
        <w:t xml:space="preserve"> </w:t>
      </w:r>
    </w:p>
    <w:p w:rsidR="00810371" w:rsidRPr="00BF40B1" w:rsidRDefault="00C8573E" w:rsidP="00C8573E">
      <w:pPr>
        <w:pStyle w:val="1"/>
        <w:tabs>
          <w:tab w:val="left" w:pos="6300"/>
        </w:tabs>
        <w:ind w:firstLine="0"/>
        <w:jc w:val="right"/>
        <w:rPr>
          <w:rFonts w:ascii="Tahoma" w:hAnsi="Tahoma" w:cs="Tahoma"/>
          <w:b/>
          <w:bCs/>
          <w:noProof/>
          <w:color w:val="FF0000"/>
        </w:rPr>
      </w:pPr>
      <w:r>
        <w:rPr>
          <w:rFonts w:ascii="Tahoma" w:hAnsi="Tahoma" w:cs="Tahoma"/>
          <w:b/>
          <w:bCs/>
          <w:noProof/>
          <w:color w:val="FF0000"/>
        </w:rPr>
        <w:t>М</w:t>
      </w:r>
      <w:r w:rsidR="00810371" w:rsidRPr="00BF40B1">
        <w:rPr>
          <w:rFonts w:ascii="Tahoma" w:hAnsi="Tahoma" w:cs="Tahoma"/>
          <w:b/>
          <w:bCs/>
          <w:noProof/>
          <w:color w:val="FF0000"/>
        </w:rPr>
        <w:t xml:space="preserve">огут быть внесены изменения </w:t>
      </w:r>
    </w:p>
    <w:p w:rsidR="00956749" w:rsidRPr="00BF40B1" w:rsidRDefault="00810371" w:rsidP="00810371">
      <w:pPr>
        <w:pStyle w:val="1"/>
        <w:tabs>
          <w:tab w:val="left" w:pos="6300"/>
        </w:tabs>
        <w:ind w:firstLine="0"/>
        <w:jc w:val="right"/>
        <w:rPr>
          <w:rFonts w:ascii="Tahoma" w:hAnsi="Tahoma" w:cs="Tahoma"/>
          <w:b/>
          <w:bCs/>
          <w:noProof/>
          <w:color w:val="FF0000"/>
        </w:rPr>
      </w:pPr>
      <w:r w:rsidRPr="00BF40B1">
        <w:rPr>
          <w:rFonts w:ascii="Tahoma" w:hAnsi="Tahoma" w:cs="Tahoma"/>
          <w:b/>
          <w:bCs/>
          <w:noProof/>
          <w:color w:val="FF0000"/>
        </w:rPr>
        <w:t>по согласованию сторон</w:t>
      </w:r>
      <w:r w:rsidR="00956749" w:rsidRPr="00BF40B1">
        <w:rPr>
          <w:rFonts w:ascii="Tahoma" w:hAnsi="Tahoma" w:cs="Tahoma"/>
          <w:b/>
          <w:bCs/>
          <w:noProof/>
          <w:color w:val="FF0000"/>
        </w:rPr>
        <w:t>)</w:t>
      </w:r>
    </w:p>
    <w:p w:rsidR="006C695D" w:rsidRDefault="006C695D" w:rsidP="006C695D">
      <w:pPr>
        <w:pStyle w:val="1"/>
        <w:tabs>
          <w:tab w:val="left" w:pos="6300"/>
        </w:tabs>
        <w:ind w:firstLine="0"/>
        <w:jc w:val="right"/>
        <w:rPr>
          <w:rFonts w:ascii="Tahoma" w:hAnsi="Tahoma" w:cs="Tahoma"/>
          <w:bCs/>
          <w:color w:val="FF0000"/>
          <w:lang w:val="en-US"/>
        </w:rPr>
      </w:pPr>
    </w:p>
    <w:p w:rsidR="006C695D" w:rsidRPr="006C695D" w:rsidRDefault="006C695D" w:rsidP="006C695D">
      <w:pPr>
        <w:pStyle w:val="1"/>
        <w:tabs>
          <w:tab w:val="left" w:pos="6300"/>
        </w:tabs>
        <w:ind w:firstLine="0"/>
        <w:jc w:val="right"/>
        <w:rPr>
          <w:rFonts w:ascii="Tahoma" w:hAnsi="Tahoma" w:cs="Tahoma"/>
          <w:b/>
          <w:bCs/>
          <w:color w:val="FF0000"/>
          <w:lang w:val="en-US"/>
        </w:rPr>
      </w:pPr>
      <w:r w:rsidRPr="006C695D">
        <w:rPr>
          <w:rFonts w:ascii="Tahoma" w:hAnsi="Tahoma" w:cs="Tahoma"/>
          <w:b/>
          <w:bCs/>
          <w:color w:val="FF0000"/>
          <w:lang w:val="en-US"/>
        </w:rPr>
        <w:t>(Basic versi</w:t>
      </w:r>
      <w:r w:rsidRPr="006C695D">
        <w:rPr>
          <w:rFonts w:ascii="Tahoma" w:hAnsi="Tahoma" w:cs="Tahoma"/>
          <w:b/>
          <w:bCs/>
          <w:color w:val="FF0000"/>
          <w:lang w:val="en-US"/>
        </w:rPr>
        <w:t>o</w:t>
      </w:r>
      <w:r w:rsidRPr="006C695D">
        <w:rPr>
          <w:rFonts w:ascii="Tahoma" w:hAnsi="Tahoma" w:cs="Tahoma"/>
          <w:b/>
          <w:bCs/>
          <w:color w:val="FF0000"/>
          <w:lang w:val="en-US"/>
        </w:rPr>
        <w:t>n</w:t>
      </w:r>
      <w:r w:rsidRPr="006C695D">
        <w:rPr>
          <w:rFonts w:ascii="Tahoma" w:hAnsi="Tahoma" w:cs="Tahoma"/>
          <w:b/>
          <w:bCs/>
          <w:color w:val="FF0000"/>
          <w:lang w:val="en-US"/>
        </w:rPr>
        <w:t>.</w:t>
      </w:r>
    </w:p>
    <w:p w:rsidR="00956749" w:rsidRDefault="006C695D" w:rsidP="006C695D">
      <w:pPr>
        <w:pStyle w:val="1"/>
        <w:ind w:firstLine="0"/>
        <w:jc w:val="right"/>
        <w:rPr>
          <w:rFonts w:ascii="Tahoma" w:hAnsi="Tahoma" w:cs="Tahoma"/>
          <w:bCs/>
          <w:color w:val="FF0000"/>
          <w:lang w:val="en-US"/>
        </w:rPr>
      </w:pPr>
      <w:r w:rsidRPr="006C695D">
        <w:rPr>
          <w:rFonts w:ascii="Tahoma" w:hAnsi="Tahoma" w:cs="Tahoma"/>
          <w:b/>
          <w:bCs/>
          <w:color w:val="FF0000"/>
          <w:lang w:val="en-US"/>
        </w:rPr>
        <w:t>Any corrections can be made</w:t>
      </w:r>
      <w:r w:rsidRPr="006C695D">
        <w:rPr>
          <w:rFonts w:ascii="Tahoma" w:hAnsi="Tahoma" w:cs="Tahoma"/>
          <w:b/>
          <w:bCs/>
          <w:color w:val="FF0000"/>
          <w:lang w:val="en-US"/>
        </w:rPr>
        <w:br/>
        <w:t>upon mutual agreement of the parties)</w:t>
      </w:r>
    </w:p>
    <w:p w:rsidR="006C695D" w:rsidRPr="006C695D" w:rsidRDefault="006C695D" w:rsidP="006C695D">
      <w:pPr>
        <w:rPr>
          <w:lang w:val="en-US" w:eastAsia="en-US"/>
        </w:rPr>
      </w:pPr>
    </w:p>
    <w:p w:rsidR="00705BDD" w:rsidRDefault="00705BDD" w:rsidP="001B55AF">
      <w:pPr>
        <w:pStyle w:val="1"/>
        <w:ind w:firstLine="0"/>
        <w:jc w:val="center"/>
        <w:rPr>
          <w:rFonts w:ascii="Tahoma" w:hAnsi="Tahoma" w:cs="Tahoma"/>
          <w:b/>
          <w:bCs/>
          <w:noProof/>
        </w:rPr>
      </w:pPr>
      <w:r w:rsidRPr="00BF40B1">
        <w:rPr>
          <w:rFonts w:ascii="Tahoma" w:hAnsi="Tahoma" w:cs="Tahoma"/>
          <w:b/>
          <w:bCs/>
          <w:noProof/>
        </w:rPr>
        <w:t>ДОГОВОР О</w:t>
      </w:r>
      <w:r w:rsidR="002364D5" w:rsidRPr="00BF40B1">
        <w:rPr>
          <w:rFonts w:ascii="Tahoma" w:hAnsi="Tahoma" w:cs="Tahoma"/>
          <w:b/>
          <w:bCs/>
          <w:noProof/>
        </w:rPr>
        <w:t xml:space="preserve"> ПОЛУЧЕНИИ СТАТУСА</w:t>
      </w:r>
      <w:r w:rsidR="005843A2" w:rsidRPr="00BF40B1">
        <w:rPr>
          <w:rFonts w:ascii="Tahoma" w:hAnsi="Tahoma" w:cs="Tahoma"/>
          <w:b/>
          <w:bCs/>
          <w:noProof/>
        </w:rPr>
        <w:t xml:space="preserve"> ДОВЕРЕННОГО ВЛАДЕЛЬЦА СЧЕТОВ</w:t>
      </w:r>
      <w:r w:rsidRPr="00BF40B1">
        <w:rPr>
          <w:rFonts w:ascii="Tahoma" w:hAnsi="Tahoma" w:cs="Tahoma"/>
          <w:b/>
          <w:bCs/>
          <w:noProof/>
        </w:rPr>
        <w:t xml:space="preserve"> №</w:t>
      </w:r>
      <w:r w:rsidR="00664228" w:rsidRPr="00BF40B1">
        <w:rPr>
          <w:rFonts w:ascii="Tahoma" w:hAnsi="Tahoma" w:cs="Tahoma"/>
          <w:b/>
          <w:bCs/>
          <w:noProof/>
        </w:rPr>
        <w:t xml:space="preserve"> _____</w:t>
      </w:r>
    </w:p>
    <w:p w:rsidR="006C695D" w:rsidRPr="006C695D" w:rsidRDefault="006C695D" w:rsidP="006C695D">
      <w:pPr>
        <w:jc w:val="center"/>
        <w:rPr>
          <w:rFonts w:ascii="Tahoma" w:hAnsi="Tahoma" w:cs="Tahoma"/>
          <w:b/>
          <w:bCs/>
          <w:noProof/>
          <w:sz w:val="20"/>
          <w:szCs w:val="20"/>
          <w:lang w:val="en-US" w:eastAsia="en-US"/>
        </w:rPr>
      </w:pPr>
      <w:r w:rsidRPr="006C695D">
        <w:rPr>
          <w:rFonts w:ascii="Tahoma" w:hAnsi="Tahoma" w:cs="Tahoma"/>
          <w:b/>
          <w:bCs/>
          <w:noProof/>
          <w:sz w:val="20"/>
          <w:szCs w:val="20"/>
          <w:lang w:val="en-US" w:eastAsia="en-US"/>
        </w:rPr>
        <w:t>AGREEMENT ON OBTAINING AUTHORIZED ACCOUNTS OWNER STATUS №____</w:t>
      </w:r>
    </w:p>
    <w:p w:rsidR="00705BDD" w:rsidRPr="00BF40B1" w:rsidRDefault="00705BDD" w:rsidP="00705BDD">
      <w:pPr>
        <w:pStyle w:val="1"/>
        <w:tabs>
          <w:tab w:val="left" w:pos="6300"/>
        </w:tabs>
        <w:spacing w:before="360"/>
        <w:ind w:firstLine="0"/>
        <w:rPr>
          <w:rFonts w:ascii="Tahoma" w:hAnsi="Tahoma" w:cs="Tahoma"/>
          <w:b/>
          <w:bCs/>
          <w:noProof/>
        </w:rPr>
      </w:pPr>
      <w:r w:rsidRPr="00BF40B1">
        <w:rPr>
          <w:rFonts w:ascii="Tahoma" w:hAnsi="Tahoma" w:cs="Tahoma"/>
          <w:b/>
          <w:bCs/>
          <w:noProof/>
        </w:rPr>
        <w:t>город Москва</w:t>
      </w:r>
      <w:r w:rsidRPr="00BF40B1">
        <w:rPr>
          <w:rFonts w:ascii="Tahoma" w:hAnsi="Tahoma" w:cs="Tahoma"/>
          <w:b/>
          <w:bCs/>
          <w:noProof/>
        </w:rPr>
        <w:tab/>
      </w:r>
      <w:r w:rsidR="00CD43C7">
        <w:rPr>
          <w:rFonts w:ascii="Tahoma" w:hAnsi="Tahoma" w:cs="Tahoma"/>
          <w:b/>
          <w:bCs/>
          <w:noProof/>
        </w:rPr>
        <w:tab/>
      </w:r>
      <w:r w:rsidR="00CD43C7">
        <w:rPr>
          <w:rFonts w:ascii="Tahoma" w:hAnsi="Tahoma" w:cs="Tahoma"/>
          <w:b/>
          <w:bCs/>
          <w:noProof/>
        </w:rPr>
        <w:tab/>
      </w:r>
      <w:r w:rsidRPr="00BF40B1">
        <w:rPr>
          <w:rFonts w:ascii="Tahoma" w:hAnsi="Tahoma" w:cs="Tahoma"/>
          <w:b/>
          <w:bCs/>
          <w:noProof/>
        </w:rPr>
        <w:t>«__» __________ 201_ года</w:t>
      </w:r>
    </w:p>
    <w:p w:rsidR="007F5FB9" w:rsidRDefault="00CD43C7" w:rsidP="00CD43C7">
      <w:pPr>
        <w:tabs>
          <w:tab w:val="left" w:pos="709"/>
        </w:tabs>
        <w:jc w:val="both"/>
        <w:rPr>
          <w:rFonts w:ascii="Tahoma" w:hAnsi="Tahoma" w:cs="Tahoma"/>
          <w:b/>
          <w:bCs/>
          <w:sz w:val="20"/>
          <w:szCs w:val="20"/>
          <w:lang w:eastAsia="en-US"/>
        </w:rPr>
      </w:pPr>
      <w:r w:rsidRPr="00CD43C7">
        <w:rPr>
          <w:rFonts w:ascii="Tahoma" w:hAnsi="Tahoma" w:cs="Tahoma"/>
          <w:b/>
          <w:bCs/>
          <w:sz w:val="20"/>
          <w:szCs w:val="20"/>
          <w:lang w:val="en-US" w:eastAsia="en-US"/>
        </w:rPr>
        <w:t>Moscow</w:t>
      </w:r>
      <w:r w:rsidRPr="00CD43C7">
        <w:rPr>
          <w:rFonts w:ascii="Tahoma" w:hAnsi="Tahoma" w:cs="Tahoma"/>
          <w:b/>
          <w:bCs/>
          <w:sz w:val="20"/>
          <w:szCs w:val="20"/>
          <w:lang w:eastAsia="en-US"/>
        </w:rPr>
        <w:t xml:space="preserve"> </w:t>
      </w:r>
      <w:r w:rsidRPr="00CD43C7">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CD43C7">
        <w:rPr>
          <w:rFonts w:ascii="Tahoma" w:hAnsi="Tahoma" w:cs="Tahoma"/>
          <w:b/>
          <w:bCs/>
          <w:sz w:val="20"/>
          <w:szCs w:val="20"/>
          <w:lang w:eastAsia="en-US"/>
        </w:rPr>
        <w:t>“__” __________ 201_</w:t>
      </w:r>
    </w:p>
    <w:p w:rsidR="00CD43C7" w:rsidRPr="00CD43C7" w:rsidRDefault="00CD43C7" w:rsidP="00CD43C7">
      <w:pPr>
        <w:tabs>
          <w:tab w:val="left" w:pos="709"/>
        </w:tabs>
        <w:jc w:val="both"/>
        <w:rPr>
          <w:rFonts w:ascii="Tahoma" w:hAnsi="Tahoma" w:cs="Tahoma"/>
          <w:b/>
          <w:sz w:val="20"/>
        </w:rPr>
      </w:pPr>
    </w:p>
    <w:p w:rsidR="00705BDD" w:rsidRDefault="0049243F" w:rsidP="00BF40B1">
      <w:pPr>
        <w:tabs>
          <w:tab w:val="left" w:pos="709"/>
        </w:tabs>
        <w:spacing w:before="120"/>
        <w:jc w:val="both"/>
        <w:rPr>
          <w:rFonts w:ascii="Tahoma" w:hAnsi="Tahoma" w:cs="Tahoma"/>
          <w:noProof/>
        </w:rPr>
      </w:pPr>
      <w:r w:rsidRPr="00BF40B1">
        <w:rPr>
          <w:rFonts w:ascii="Tahoma" w:hAnsi="Tahoma" w:cs="Tahoma"/>
          <w:sz w:val="20"/>
        </w:rPr>
        <w:t>Банк «Национальный Клиринговый Центр» (</w:t>
      </w:r>
      <w:r w:rsidR="00BE5B9B">
        <w:rPr>
          <w:rFonts w:ascii="Tahoma" w:hAnsi="Tahoma" w:cs="Tahoma"/>
          <w:sz w:val="20"/>
        </w:rPr>
        <w:t>А</w:t>
      </w:r>
      <w:r w:rsidRPr="00BF40B1">
        <w:rPr>
          <w:rFonts w:ascii="Tahoma" w:hAnsi="Tahoma" w:cs="Tahoma"/>
          <w:sz w:val="20"/>
        </w:rPr>
        <w:t>кционерное общество)</w:t>
      </w:r>
      <w:r w:rsidR="00705BDD" w:rsidRPr="00BF40B1">
        <w:rPr>
          <w:rFonts w:ascii="Tahoma" w:hAnsi="Tahoma" w:cs="Tahoma"/>
          <w:noProof/>
          <w:sz w:val="20"/>
        </w:rPr>
        <w:t xml:space="preserve"> (далее – Клиринговый центр), в лице _____</w:t>
      </w:r>
      <w:r w:rsidR="00664228" w:rsidRPr="00BF40B1">
        <w:rPr>
          <w:rFonts w:ascii="Tahoma" w:hAnsi="Tahoma" w:cs="Tahoma"/>
          <w:noProof/>
          <w:sz w:val="20"/>
        </w:rPr>
        <w:t>__________</w:t>
      </w:r>
      <w:r w:rsidR="00705BDD" w:rsidRPr="00BF40B1">
        <w:rPr>
          <w:rFonts w:ascii="Tahoma" w:hAnsi="Tahoma" w:cs="Tahoma"/>
          <w:noProof/>
          <w:sz w:val="20"/>
        </w:rPr>
        <w:t xml:space="preserve">______________________________________________________________, действующего на основании ______________________________________________________, и _________________________________________________ (далее – </w:t>
      </w:r>
      <w:r w:rsidR="00FD4825" w:rsidRPr="00BF40B1">
        <w:rPr>
          <w:rFonts w:ascii="Tahoma" w:hAnsi="Tahoma" w:cs="Tahoma"/>
          <w:noProof/>
          <w:sz w:val="20"/>
        </w:rPr>
        <w:t>Компания</w:t>
      </w:r>
      <w:r w:rsidR="00705BDD" w:rsidRPr="00BF40B1">
        <w:rPr>
          <w:rFonts w:ascii="Tahoma" w:hAnsi="Tahoma" w:cs="Tahoma"/>
          <w:noProof/>
          <w:sz w:val="20"/>
        </w:rPr>
        <w:t>) в лице ___________________________________________________________, действующего на основании _________________________________, далее совместно именуемые Стороны, а по отдельности – Сторона, заключили настоящий договор (далее – Договор) о нижеследующем:</w:t>
      </w:r>
      <w:r w:rsidR="00022B49" w:rsidRPr="00BF40B1" w:rsidDel="00022B49">
        <w:rPr>
          <w:rFonts w:ascii="Tahoma" w:hAnsi="Tahoma" w:cs="Tahoma"/>
          <w:noProof/>
        </w:rPr>
        <w:t xml:space="preserve"> </w:t>
      </w:r>
    </w:p>
    <w:p w:rsidR="00CD43C7" w:rsidRPr="00CD43C7" w:rsidRDefault="00CD43C7" w:rsidP="00BF40B1">
      <w:pPr>
        <w:tabs>
          <w:tab w:val="left" w:pos="709"/>
        </w:tabs>
        <w:spacing w:before="120"/>
        <w:jc w:val="both"/>
        <w:rPr>
          <w:rFonts w:ascii="Tahoma" w:hAnsi="Tahoma" w:cs="Tahoma"/>
          <w:noProof/>
          <w:lang w:val="en-US"/>
        </w:rPr>
      </w:pPr>
      <w:r w:rsidRPr="006804E8">
        <w:rPr>
          <w:rFonts w:ascii="Tahoma" w:hAnsi="Tahoma" w:cs="Tahoma"/>
          <w:sz w:val="20"/>
          <w:lang w:val="en-US"/>
        </w:rPr>
        <w:t>The Bank “National Clearing Centre”(Joint-stock company) (hereinafter referred to as the Clearing House) legally represented by __________________________________________________________________, acting on the basis of ______________________________________________________, and ___________________________________________________ (hereinafter referred to as the Company) legally represented by ____________________________________________________, acting on the basis of ________________________________________________, hereinafter jointly referred to as the Parties and separately referred to as the Party, concluded the present agreement (hereinafter referred to as the Agreement) on the following:</w:t>
      </w:r>
    </w:p>
    <w:p w:rsidR="00DC28E6" w:rsidRDefault="00F46F80" w:rsidP="008F7949">
      <w:pPr>
        <w:pStyle w:val="a5"/>
        <w:numPr>
          <w:ilvl w:val="0"/>
          <w:numId w:val="6"/>
        </w:numPr>
        <w:spacing w:before="120"/>
        <w:ind w:right="0"/>
        <w:rPr>
          <w:rFonts w:ascii="Tahoma" w:hAnsi="Tahoma" w:cs="Tahoma"/>
          <w:noProof/>
        </w:rPr>
      </w:pPr>
      <w:r w:rsidRPr="008F7949">
        <w:rPr>
          <w:rFonts w:ascii="Tahoma" w:hAnsi="Tahoma" w:cs="Tahoma"/>
          <w:noProof/>
        </w:rPr>
        <w:t xml:space="preserve">Стороны </w:t>
      </w:r>
      <w:r w:rsidR="007F5FB9" w:rsidRPr="008F7949">
        <w:rPr>
          <w:rFonts w:ascii="Tahoma" w:hAnsi="Tahoma" w:cs="Tahoma"/>
          <w:noProof/>
        </w:rPr>
        <w:t>соглаша</w:t>
      </w:r>
      <w:r w:rsidR="00022B49" w:rsidRPr="008F7949">
        <w:rPr>
          <w:rFonts w:ascii="Tahoma" w:hAnsi="Tahoma" w:cs="Tahoma"/>
          <w:noProof/>
        </w:rPr>
        <w:t>ю</w:t>
      </w:r>
      <w:r w:rsidR="007F5FB9" w:rsidRPr="008F7949">
        <w:rPr>
          <w:rFonts w:ascii="Tahoma" w:hAnsi="Tahoma" w:cs="Tahoma"/>
          <w:noProof/>
        </w:rPr>
        <w:t xml:space="preserve">тся с тем, что </w:t>
      </w:r>
      <w:r w:rsidR="00022B49" w:rsidRPr="008F7949">
        <w:rPr>
          <w:rFonts w:ascii="Tahoma" w:hAnsi="Tahoma" w:cs="Tahoma"/>
          <w:noProof/>
        </w:rPr>
        <w:t xml:space="preserve">Компания </w:t>
      </w:r>
      <w:r w:rsidR="004B30E0" w:rsidRPr="008F7949">
        <w:rPr>
          <w:rFonts w:ascii="Tahoma" w:hAnsi="Tahoma" w:cs="Tahoma"/>
          <w:noProof/>
        </w:rPr>
        <w:t xml:space="preserve">получает статус </w:t>
      </w:r>
      <w:r w:rsidR="007F5FB9" w:rsidRPr="008F7949">
        <w:rPr>
          <w:rFonts w:ascii="Tahoma" w:hAnsi="Tahoma" w:cs="Tahoma"/>
          <w:noProof/>
        </w:rPr>
        <w:t>Доверенн</w:t>
      </w:r>
      <w:r w:rsidR="004B30E0" w:rsidRPr="008F7949">
        <w:rPr>
          <w:rFonts w:ascii="Tahoma" w:hAnsi="Tahoma" w:cs="Tahoma"/>
          <w:noProof/>
        </w:rPr>
        <w:t>ого</w:t>
      </w:r>
      <w:r w:rsidR="007F5FB9" w:rsidRPr="008F7949">
        <w:rPr>
          <w:rFonts w:ascii="Tahoma" w:hAnsi="Tahoma" w:cs="Tahoma"/>
          <w:noProof/>
        </w:rPr>
        <w:t xml:space="preserve"> владельц</w:t>
      </w:r>
      <w:r w:rsidR="004B30E0" w:rsidRPr="008F7949">
        <w:rPr>
          <w:rFonts w:ascii="Tahoma" w:hAnsi="Tahoma" w:cs="Tahoma"/>
          <w:noProof/>
        </w:rPr>
        <w:t>а</w:t>
      </w:r>
      <w:r w:rsidR="007F5FB9" w:rsidRPr="008F7949">
        <w:rPr>
          <w:rFonts w:ascii="Tahoma" w:hAnsi="Tahoma" w:cs="Tahoma"/>
          <w:noProof/>
        </w:rPr>
        <w:t xml:space="preserve"> счетов</w:t>
      </w:r>
      <w:r w:rsidR="00BF40B1" w:rsidRPr="008F7949">
        <w:rPr>
          <w:rFonts w:ascii="Tahoma" w:hAnsi="Tahoma" w:cs="Tahoma"/>
          <w:noProof/>
        </w:rPr>
        <w:t xml:space="preserve"> (далее – ДВС)</w:t>
      </w:r>
      <w:r w:rsidR="007F5FB9" w:rsidRPr="008F7949">
        <w:rPr>
          <w:rFonts w:ascii="Tahoma" w:hAnsi="Tahoma" w:cs="Tahoma"/>
          <w:noProof/>
        </w:rPr>
        <w:t xml:space="preserve"> </w:t>
      </w:r>
      <w:r w:rsidR="007513E9" w:rsidRPr="008F7949">
        <w:rPr>
          <w:rFonts w:ascii="Tahoma" w:hAnsi="Tahoma" w:cs="Tahoma"/>
          <w:noProof/>
        </w:rPr>
        <w:t xml:space="preserve">и </w:t>
      </w:r>
      <w:r w:rsidR="007513E9" w:rsidRPr="008F7949">
        <w:rPr>
          <w:rFonts w:ascii="Tahoma" w:hAnsi="Tahoma" w:cs="Tahoma"/>
          <w:color w:val="000000"/>
        </w:rPr>
        <w:t xml:space="preserve">может осуществлять </w:t>
      </w:r>
      <w:r w:rsidR="00C97525" w:rsidRPr="008F7949">
        <w:rPr>
          <w:rFonts w:ascii="Tahoma" w:hAnsi="Tahoma" w:cs="Tahoma"/>
          <w:color w:val="000000"/>
        </w:rPr>
        <w:t xml:space="preserve">права </w:t>
      </w:r>
      <w:r w:rsidR="00BF40B1" w:rsidRPr="008F7949">
        <w:rPr>
          <w:rFonts w:ascii="Tahoma" w:hAnsi="Tahoma" w:cs="Tahoma"/>
          <w:color w:val="000000"/>
        </w:rPr>
        <w:t>ДВС</w:t>
      </w:r>
      <w:r w:rsidR="00D94590" w:rsidRPr="008F7949">
        <w:rPr>
          <w:rFonts w:ascii="Tahoma" w:hAnsi="Tahoma" w:cs="Tahoma"/>
          <w:color w:val="000000"/>
        </w:rPr>
        <w:t>, закрепленного за разделами клиринговых регистров, имеющих коды</w:t>
      </w:r>
      <w:r w:rsidR="007513E9" w:rsidRPr="008F7949">
        <w:rPr>
          <w:rFonts w:ascii="Tahoma" w:hAnsi="Tahoma" w:cs="Tahoma"/>
          <w:color w:val="000000"/>
        </w:rPr>
        <w:t xml:space="preserve"> Обособленных Брокерских фирм</w:t>
      </w:r>
      <w:r w:rsidR="00BF40B1" w:rsidRPr="008F7949">
        <w:rPr>
          <w:rFonts w:ascii="Tahoma" w:hAnsi="Tahoma" w:cs="Tahoma"/>
          <w:color w:val="000000"/>
        </w:rPr>
        <w:t xml:space="preserve"> (далее – ОБФ)</w:t>
      </w:r>
      <w:r w:rsidR="00D94590" w:rsidRPr="008F7949">
        <w:rPr>
          <w:rFonts w:ascii="Tahoma" w:hAnsi="Tahoma" w:cs="Tahoma"/>
          <w:color w:val="000000"/>
        </w:rPr>
        <w:t>,</w:t>
      </w:r>
      <w:r w:rsidR="007513E9" w:rsidRPr="008F7949">
        <w:rPr>
          <w:rFonts w:ascii="Tahoma" w:hAnsi="Tahoma" w:cs="Tahoma"/>
          <w:noProof/>
        </w:rPr>
        <w:t xml:space="preserve"> </w:t>
      </w:r>
      <w:r w:rsidR="007F5FB9" w:rsidRPr="008F7949">
        <w:rPr>
          <w:rFonts w:ascii="Tahoma" w:hAnsi="Tahoma" w:cs="Tahoma"/>
          <w:noProof/>
        </w:rPr>
        <w:t xml:space="preserve">в соответствии с </w:t>
      </w:r>
      <w:r w:rsidR="00C33EBD" w:rsidRPr="008F7949">
        <w:rPr>
          <w:rFonts w:ascii="Tahoma" w:hAnsi="Tahoma" w:cs="Tahoma"/>
          <w:noProof/>
        </w:rPr>
        <w:t xml:space="preserve">правилами, регулирующими порядок оказания клиринговых услуг на </w:t>
      </w:r>
      <w:r w:rsidR="00BF40B1" w:rsidRPr="008F7949">
        <w:rPr>
          <w:rFonts w:ascii="Tahoma" w:hAnsi="Tahoma" w:cs="Tahoma"/>
          <w:noProof/>
        </w:rPr>
        <w:t>с</w:t>
      </w:r>
      <w:r w:rsidR="00C33EBD" w:rsidRPr="008F7949">
        <w:rPr>
          <w:rFonts w:ascii="Tahoma" w:hAnsi="Tahoma" w:cs="Tahoma"/>
          <w:noProof/>
        </w:rPr>
        <w:t>рочном рынке</w:t>
      </w:r>
      <w:r w:rsidR="003F49B5">
        <w:rPr>
          <w:rFonts w:ascii="Tahoma" w:hAnsi="Tahoma" w:cs="Tahoma"/>
          <w:noProof/>
        </w:rPr>
        <w:t xml:space="preserve"> </w:t>
      </w:r>
      <w:r w:rsidR="00BE5B9B">
        <w:rPr>
          <w:rFonts w:ascii="Tahoma" w:hAnsi="Tahoma" w:cs="Tahoma"/>
          <w:noProof/>
        </w:rPr>
        <w:t>П</w:t>
      </w:r>
      <w:r w:rsidR="00BF40B1" w:rsidRPr="008F7949">
        <w:rPr>
          <w:rFonts w:ascii="Tahoma" w:hAnsi="Tahoma" w:cs="Tahoma"/>
          <w:noProof/>
        </w:rPr>
        <w:t>АО Московская Биржа</w:t>
      </w:r>
      <w:r w:rsidR="00C33EBD" w:rsidRPr="008F7949">
        <w:rPr>
          <w:rFonts w:ascii="Tahoma" w:hAnsi="Tahoma" w:cs="Tahoma"/>
          <w:noProof/>
        </w:rPr>
        <w:t>, утвержденными</w:t>
      </w:r>
      <w:r w:rsidR="00960D80" w:rsidRPr="008F7949">
        <w:rPr>
          <w:rFonts w:ascii="Tahoma" w:hAnsi="Tahoma" w:cs="Tahoma"/>
          <w:noProof/>
        </w:rPr>
        <w:t xml:space="preserve"> </w:t>
      </w:r>
      <w:r w:rsidR="00BE5B9B">
        <w:rPr>
          <w:rFonts w:ascii="Tahoma" w:hAnsi="Tahoma" w:cs="Tahoma"/>
          <w:noProof/>
        </w:rPr>
        <w:t>Банком НКЦ (АО)</w:t>
      </w:r>
      <w:r w:rsidR="00D94590" w:rsidRPr="004E3DFA">
        <w:rPr>
          <w:rFonts w:ascii="Tahoma" w:hAnsi="Tahoma" w:cs="Tahoma"/>
          <w:noProof/>
        </w:rPr>
        <w:t xml:space="preserve"> </w:t>
      </w:r>
      <w:r w:rsidR="007F5FB9" w:rsidRPr="004E3DFA">
        <w:rPr>
          <w:rFonts w:ascii="Tahoma" w:hAnsi="Tahoma" w:cs="Tahoma"/>
          <w:noProof/>
        </w:rPr>
        <w:t>(далее – Правила клиринга)</w:t>
      </w:r>
      <w:r w:rsidR="004C45FA" w:rsidRPr="004E3DFA">
        <w:rPr>
          <w:rFonts w:ascii="Tahoma" w:hAnsi="Tahoma" w:cs="Tahoma"/>
          <w:noProof/>
        </w:rPr>
        <w:t>.</w:t>
      </w:r>
    </w:p>
    <w:p w:rsidR="00CD43C7" w:rsidRPr="006804E8" w:rsidRDefault="00CD43C7" w:rsidP="00CD43C7">
      <w:pPr>
        <w:pStyle w:val="a5"/>
        <w:numPr>
          <w:ilvl w:val="0"/>
          <w:numId w:val="0"/>
        </w:numPr>
        <w:spacing w:before="120"/>
        <w:ind w:left="720" w:right="0"/>
        <w:rPr>
          <w:rFonts w:ascii="Tahoma" w:hAnsi="Tahoma" w:cs="Tahoma"/>
          <w:iCs/>
          <w:color w:val="000000"/>
          <w:lang w:val="en-US"/>
        </w:rPr>
      </w:pPr>
      <w:r w:rsidRPr="006804E8">
        <w:rPr>
          <w:rFonts w:ascii="Tahoma" w:hAnsi="Tahoma" w:cs="Tahoma"/>
          <w:color w:val="000000"/>
          <w:lang w:val="en-US"/>
        </w:rPr>
        <w:t>Parties agree that the Company obtains the status of the Authorized Accounts Owner (hereinafter referred to as the AAO) and may exercise rights of the AAO, fixed to the clearing registers sections, which have codes of the Segregated Sub-accounts Cluster (hereinafter referred to as the SSC) in accordance with the rules regulating the procedure for the clearing services provision o</w:t>
      </w:r>
      <w:r>
        <w:rPr>
          <w:rFonts w:ascii="Tahoma" w:hAnsi="Tahoma" w:cs="Tahoma"/>
          <w:iCs/>
          <w:color w:val="000000"/>
          <w:lang w:val="en-US"/>
        </w:rPr>
        <w:t>n</w:t>
      </w:r>
      <w:r w:rsidRPr="006804E8">
        <w:rPr>
          <w:rFonts w:ascii="Tahoma" w:hAnsi="Tahoma" w:cs="Tahoma"/>
          <w:color w:val="000000"/>
          <w:lang w:val="en-US"/>
        </w:rPr>
        <w:t xml:space="preserve"> the Derivatives market of the PJSC Moscow Exchange, approved by the NCC Clearing Bank (hereinafter referred to as the Clearing Rules).</w:t>
      </w:r>
    </w:p>
    <w:p w:rsidR="003B78CC" w:rsidRDefault="003B78CC" w:rsidP="008F7949">
      <w:pPr>
        <w:pStyle w:val="a5"/>
        <w:numPr>
          <w:ilvl w:val="0"/>
          <w:numId w:val="6"/>
        </w:numPr>
        <w:spacing w:before="120"/>
        <w:ind w:right="0"/>
        <w:rPr>
          <w:rFonts w:ascii="Tahoma" w:hAnsi="Tahoma" w:cs="Tahoma"/>
          <w:noProof/>
        </w:rPr>
      </w:pPr>
      <w:r w:rsidRPr="004E3DFA">
        <w:rPr>
          <w:rFonts w:ascii="Tahoma" w:hAnsi="Tahoma" w:cs="Tahoma"/>
          <w:noProof/>
        </w:rPr>
        <w:t>Правила клиринга в части, определяющей права и обязанности Сторон</w:t>
      </w:r>
      <w:r w:rsidR="002364D5" w:rsidRPr="004E3DFA">
        <w:rPr>
          <w:rFonts w:ascii="Tahoma" w:hAnsi="Tahoma" w:cs="Tahoma"/>
          <w:noProof/>
        </w:rPr>
        <w:t>, связанные со статусом</w:t>
      </w:r>
      <w:r w:rsidRPr="004E3DFA">
        <w:rPr>
          <w:rFonts w:ascii="Tahoma" w:hAnsi="Tahoma" w:cs="Tahoma"/>
          <w:noProof/>
        </w:rPr>
        <w:t xml:space="preserve"> </w:t>
      </w:r>
      <w:r w:rsidRPr="004E3DFA">
        <w:rPr>
          <w:rFonts w:ascii="Tahoma" w:hAnsi="Tahoma" w:cs="Tahoma"/>
          <w:color w:val="000000"/>
        </w:rPr>
        <w:t>Компани</w:t>
      </w:r>
      <w:r w:rsidR="002364D5" w:rsidRPr="004E3DFA">
        <w:rPr>
          <w:rFonts w:ascii="Tahoma" w:hAnsi="Tahoma" w:cs="Tahoma"/>
          <w:color w:val="000000"/>
        </w:rPr>
        <w:t>и</w:t>
      </w:r>
      <w:r w:rsidRPr="004E3DFA">
        <w:rPr>
          <w:rFonts w:ascii="Tahoma" w:hAnsi="Tahoma" w:cs="Tahoma"/>
          <w:color w:val="000000"/>
        </w:rPr>
        <w:t xml:space="preserve"> </w:t>
      </w:r>
      <w:r w:rsidR="002364D5" w:rsidRPr="004E3DFA">
        <w:rPr>
          <w:rFonts w:ascii="Tahoma" w:hAnsi="Tahoma" w:cs="Tahoma"/>
          <w:color w:val="000000"/>
        </w:rPr>
        <w:t>как</w:t>
      </w:r>
      <w:r w:rsidR="00D05B93" w:rsidRPr="004E3DFA">
        <w:rPr>
          <w:rFonts w:ascii="Tahoma" w:hAnsi="Tahoma" w:cs="Tahoma"/>
          <w:color w:val="000000"/>
        </w:rPr>
        <w:t xml:space="preserve"> </w:t>
      </w:r>
      <w:r w:rsidR="00BF40B1" w:rsidRPr="004E3DFA">
        <w:rPr>
          <w:rFonts w:ascii="Tahoma" w:hAnsi="Tahoma" w:cs="Tahoma"/>
          <w:color w:val="000000"/>
        </w:rPr>
        <w:t>ДВС</w:t>
      </w:r>
      <w:r w:rsidRPr="004E3DFA">
        <w:rPr>
          <w:rFonts w:ascii="Tahoma" w:hAnsi="Tahoma" w:cs="Tahoma"/>
          <w:noProof/>
        </w:rPr>
        <w:t>, являются неотъемлемой частью Договора.</w:t>
      </w:r>
    </w:p>
    <w:p w:rsidR="00CD43C7" w:rsidRPr="006804E8" w:rsidRDefault="00CD43C7" w:rsidP="00CD43C7">
      <w:pPr>
        <w:pStyle w:val="a5"/>
        <w:numPr>
          <w:ilvl w:val="0"/>
          <w:numId w:val="0"/>
        </w:numPr>
        <w:spacing w:before="120"/>
        <w:ind w:left="720" w:right="0"/>
        <w:rPr>
          <w:lang w:val="en-US" w:eastAsia="en-US"/>
        </w:rPr>
      </w:pPr>
      <w:r w:rsidRPr="006804E8">
        <w:rPr>
          <w:rFonts w:ascii="Tahoma" w:hAnsi="Tahoma" w:cs="Tahoma"/>
          <w:lang w:val="en-US"/>
        </w:rPr>
        <w:t>The Clearing Rules in the part</w:t>
      </w:r>
      <w:r>
        <w:rPr>
          <w:rFonts w:ascii="Tahoma" w:hAnsi="Tahoma" w:cs="Tahoma"/>
          <w:iCs/>
          <w:lang w:val="en-US"/>
        </w:rPr>
        <w:t>,</w:t>
      </w:r>
      <w:r w:rsidRPr="006804E8">
        <w:rPr>
          <w:rFonts w:ascii="Tahoma" w:hAnsi="Tahoma" w:cs="Tahoma"/>
          <w:lang w:val="en-US"/>
        </w:rPr>
        <w:t xml:space="preserve"> determining rights and liabilities of the Parties</w:t>
      </w:r>
      <w:r>
        <w:rPr>
          <w:rFonts w:ascii="Tahoma" w:hAnsi="Tahoma" w:cs="Tahoma"/>
          <w:iCs/>
          <w:lang w:val="en-US"/>
        </w:rPr>
        <w:t>,</w:t>
      </w:r>
      <w:r w:rsidRPr="006804E8">
        <w:rPr>
          <w:rFonts w:ascii="Tahoma" w:hAnsi="Tahoma" w:cs="Tahoma"/>
          <w:lang w:val="en-US"/>
        </w:rPr>
        <w:t xml:space="preserve"> connected with the </w:t>
      </w:r>
      <w:r>
        <w:rPr>
          <w:rFonts w:ascii="Tahoma" w:hAnsi="Tahoma" w:cs="Tahoma"/>
          <w:iCs/>
          <w:lang w:val="en-US"/>
        </w:rPr>
        <w:t xml:space="preserve">status of </w:t>
      </w:r>
      <w:r w:rsidRPr="006804E8">
        <w:rPr>
          <w:rFonts w:ascii="Tahoma" w:hAnsi="Tahoma" w:cs="Tahoma"/>
          <w:lang w:val="en-US"/>
        </w:rPr>
        <w:t>Company as the AAO</w:t>
      </w:r>
      <w:r>
        <w:rPr>
          <w:rFonts w:ascii="Tahoma" w:hAnsi="Tahoma" w:cs="Tahoma"/>
          <w:iCs/>
          <w:lang w:val="en-US"/>
        </w:rPr>
        <w:t>,</w:t>
      </w:r>
      <w:r w:rsidRPr="006804E8">
        <w:rPr>
          <w:rFonts w:ascii="Tahoma" w:hAnsi="Tahoma" w:cs="Tahoma"/>
          <w:lang w:val="en-US"/>
        </w:rPr>
        <w:t xml:space="preserve"> form an integral part of the Agreement</w:t>
      </w:r>
      <w:r w:rsidRPr="006804E8">
        <w:rPr>
          <w:lang w:val="en-US" w:eastAsia="en-US"/>
        </w:rPr>
        <w:t>.</w:t>
      </w:r>
    </w:p>
    <w:p w:rsidR="00BF40B1" w:rsidRPr="004E3DFA" w:rsidRDefault="00885A87" w:rsidP="002B2F06">
      <w:pPr>
        <w:pStyle w:val="a5"/>
        <w:numPr>
          <w:ilvl w:val="0"/>
          <w:numId w:val="6"/>
        </w:numPr>
        <w:spacing w:before="120"/>
        <w:ind w:right="0"/>
        <w:rPr>
          <w:rFonts w:ascii="Tahoma" w:hAnsi="Tahoma" w:cs="Tahoma"/>
          <w:noProof/>
        </w:rPr>
      </w:pPr>
      <w:r w:rsidRPr="004E3DFA">
        <w:rPr>
          <w:rFonts w:ascii="Tahoma" w:hAnsi="Tahoma" w:cs="Tahoma"/>
          <w:noProof/>
        </w:rPr>
        <w:t xml:space="preserve">ДВС </w:t>
      </w:r>
      <w:r w:rsidR="006D574C" w:rsidRPr="004E3DFA">
        <w:rPr>
          <w:rFonts w:ascii="Tahoma" w:hAnsi="Tahoma" w:cs="Tahoma"/>
          <w:noProof/>
        </w:rPr>
        <w:t xml:space="preserve">обеспечивает исполнение обязательств Участника клиринга, учитываемых на соответствующем разделе регистра учета позиций, имеющем код </w:t>
      </w:r>
      <w:r w:rsidR="00BF40B1" w:rsidRPr="004E3DFA">
        <w:rPr>
          <w:rFonts w:ascii="Tahoma" w:hAnsi="Tahoma" w:cs="Tahoma"/>
          <w:noProof/>
        </w:rPr>
        <w:t>ОБФ</w:t>
      </w:r>
      <w:r w:rsidR="00ED68B2" w:rsidRPr="004E3DFA">
        <w:rPr>
          <w:rFonts w:ascii="Tahoma" w:hAnsi="Tahoma" w:cs="Tahoma"/>
          <w:noProof/>
        </w:rPr>
        <w:t xml:space="preserve">, за которым </w:t>
      </w:r>
      <w:r w:rsidR="009A438C" w:rsidRPr="004E3DFA">
        <w:rPr>
          <w:rFonts w:ascii="Tahoma" w:hAnsi="Tahoma" w:cs="Tahoma"/>
          <w:noProof/>
        </w:rPr>
        <w:t>закреплен данный ДВС</w:t>
      </w:r>
      <w:r w:rsidR="00ED68B2" w:rsidRPr="004E3DFA">
        <w:rPr>
          <w:rFonts w:ascii="Tahoma" w:hAnsi="Tahoma" w:cs="Tahoma"/>
          <w:noProof/>
        </w:rPr>
        <w:t>,</w:t>
      </w:r>
      <w:r w:rsidR="006D574C" w:rsidRPr="004E3DFA">
        <w:rPr>
          <w:rFonts w:ascii="Tahoma" w:hAnsi="Tahoma" w:cs="Tahoma"/>
          <w:noProof/>
        </w:rPr>
        <w:t xml:space="preserve"> и открытом в рамках Расчетной фирмы данного Участника клиринга (далее – Обязательства Участника клиринга). </w:t>
      </w:r>
      <w:r w:rsidR="002B2F06" w:rsidRPr="004E3DFA">
        <w:rPr>
          <w:rFonts w:ascii="Tahoma" w:hAnsi="Tahoma" w:cs="Tahoma"/>
          <w:noProof/>
        </w:rPr>
        <w:t xml:space="preserve">ДВС </w:t>
      </w:r>
      <w:r w:rsidR="006D574C" w:rsidRPr="004E3DFA">
        <w:rPr>
          <w:rFonts w:ascii="Tahoma" w:hAnsi="Tahoma" w:cs="Tahoma"/>
          <w:noProof/>
        </w:rPr>
        <w:t xml:space="preserve">обеспечивает исполнение Обязательств Участника клиринга путем внесения </w:t>
      </w:r>
      <w:r w:rsidR="00291BC0" w:rsidRPr="004E3DFA">
        <w:rPr>
          <w:rFonts w:ascii="Tahoma" w:hAnsi="Tahoma" w:cs="Tahoma"/>
          <w:noProof/>
        </w:rPr>
        <w:t>(</w:t>
      </w:r>
      <w:r w:rsidR="002B2F06" w:rsidRPr="004E3DFA">
        <w:rPr>
          <w:rFonts w:ascii="Tahoma" w:hAnsi="Tahoma" w:cs="Tahoma"/>
          <w:noProof/>
        </w:rPr>
        <w:t xml:space="preserve">самостоятельно </w:t>
      </w:r>
      <w:r w:rsidR="00291BC0" w:rsidRPr="004E3DFA">
        <w:rPr>
          <w:rFonts w:ascii="Tahoma" w:hAnsi="Tahoma" w:cs="Tahoma"/>
          <w:noProof/>
        </w:rPr>
        <w:t xml:space="preserve">или третьим лицом) </w:t>
      </w:r>
      <w:r w:rsidR="00BF40B1" w:rsidRPr="004E3DFA">
        <w:rPr>
          <w:rFonts w:ascii="Tahoma" w:hAnsi="Tahoma" w:cs="Tahoma"/>
          <w:noProof/>
        </w:rPr>
        <w:t>в случаях, порядке и сроки, предусмотренных Правилами клиринга</w:t>
      </w:r>
      <w:r w:rsidR="009A438C" w:rsidRPr="004E3DFA">
        <w:rPr>
          <w:rFonts w:ascii="Tahoma" w:hAnsi="Tahoma" w:cs="Tahoma"/>
          <w:noProof/>
        </w:rPr>
        <w:t>,</w:t>
      </w:r>
      <w:r w:rsidR="00BF40B1" w:rsidRPr="004E3DFA">
        <w:rPr>
          <w:rFonts w:ascii="Tahoma" w:hAnsi="Tahoma" w:cs="Tahoma"/>
          <w:noProof/>
        </w:rPr>
        <w:t xml:space="preserve"> следующего имущества:</w:t>
      </w:r>
    </w:p>
    <w:p w:rsidR="00BF40B1" w:rsidRPr="004E3DFA" w:rsidRDefault="00BF40B1" w:rsidP="004E3DFA">
      <w:pPr>
        <w:pStyle w:val="a5"/>
        <w:numPr>
          <w:ilvl w:val="0"/>
          <w:numId w:val="5"/>
        </w:numPr>
        <w:spacing w:before="120"/>
        <w:ind w:left="993" w:right="0" w:hanging="284"/>
        <w:rPr>
          <w:rFonts w:ascii="Tahoma" w:hAnsi="Tahoma" w:cs="Tahoma"/>
          <w:noProof/>
        </w:rPr>
      </w:pPr>
      <w:r w:rsidRPr="004E3DFA">
        <w:rPr>
          <w:rFonts w:ascii="Tahoma" w:hAnsi="Tahoma" w:cs="Tahoma"/>
          <w:noProof/>
        </w:rPr>
        <w:t xml:space="preserve">денежных средств – </w:t>
      </w:r>
      <w:r w:rsidR="006D574C" w:rsidRPr="004E3DFA">
        <w:rPr>
          <w:rFonts w:ascii="Tahoma" w:hAnsi="Tahoma" w:cs="Tahoma"/>
          <w:noProof/>
        </w:rPr>
        <w:t xml:space="preserve">на </w:t>
      </w:r>
      <w:r w:rsidRPr="004E3DFA">
        <w:rPr>
          <w:rFonts w:ascii="Tahoma" w:hAnsi="Tahoma" w:cs="Tahoma"/>
          <w:noProof/>
        </w:rPr>
        <w:t>клиринговый с</w:t>
      </w:r>
      <w:r w:rsidR="006D574C" w:rsidRPr="004E3DFA">
        <w:rPr>
          <w:rFonts w:ascii="Tahoma" w:hAnsi="Tahoma" w:cs="Tahoma"/>
          <w:noProof/>
        </w:rPr>
        <w:t>чет</w:t>
      </w:r>
      <w:r w:rsidR="006B2FF3" w:rsidRPr="004E3DFA">
        <w:rPr>
          <w:rFonts w:ascii="Tahoma" w:hAnsi="Tahoma" w:cs="Tahoma"/>
          <w:noProof/>
        </w:rPr>
        <w:t xml:space="preserve"> (клиринговые счета)</w:t>
      </w:r>
      <w:r w:rsidR="006D574C" w:rsidRPr="004E3DFA">
        <w:rPr>
          <w:rFonts w:ascii="Tahoma" w:hAnsi="Tahoma" w:cs="Tahoma"/>
          <w:noProof/>
        </w:rPr>
        <w:t xml:space="preserve"> Клирингового центра</w:t>
      </w:r>
      <w:r w:rsidRPr="004E3DFA">
        <w:rPr>
          <w:rFonts w:ascii="Tahoma" w:hAnsi="Tahoma" w:cs="Tahoma"/>
          <w:noProof/>
        </w:rPr>
        <w:t>;</w:t>
      </w:r>
    </w:p>
    <w:p w:rsidR="006D574C" w:rsidRPr="004E3DFA" w:rsidRDefault="00BF40B1" w:rsidP="004E3DFA">
      <w:pPr>
        <w:pStyle w:val="a5"/>
        <w:numPr>
          <w:ilvl w:val="0"/>
          <w:numId w:val="5"/>
        </w:numPr>
        <w:spacing w:before="0"/>
        <w:ind w:left="993" w:right="0" w:hanging="284"/>
        <w:rPr>
          <w:rFonts w:ascii="Tahoma" w:hAnsi="Tahoma" w:cs="Tahoma"/>
          <w:noProof/>
        </w:rPr>
      </w:pPr>
      <w:r w:rsidRPr="004E3DFA">
        <w:rPr>
          <w:rFonts w:ascii="Tahoma" w:hAnsi="Tahoma" w:cs="Tahoma"/>
          <w:noProof/>
        </w:rPr>
        <w:t xml:space="preserve">ценных бумаг – на </w:t>
      </w:r>
      <w:r w:rsidRPr="004E3DFA">
        <w:rPr>
          <w:rFonts w:ascii="Tahoma" w:hAnsi="Tahoma" w:cs="Tahoma"/>
          <w:noProof/>
          <w:lang w:val="en-US"/>
        </w:rPr>
        <w:t>C</w:t>
      </w:r>
      <w:r w:rsidRPr="004E3DFA">
        <w:rPr>
          <w:rFonts w:ascii="Tahoma" w:hAnsi="Tahoma" w:cs="Tahoma"/>
          <w:noProof/>
        </w:rPr>
        <w:t xml:space="preserve">чет </w:t>
      </w:r>
      <w:r w:rsidRPr="004E3DFA">
        <w:rPr>
          <w:rFonts w:ascii="Tahoma" w:hAnsi="Tahoma" w:cs="Tahoma"/>
          <w:noProof/>
          <w:lang w:val="en-US"/>
        </w:rPr>
        <w:t>FORTS</w:t>
      </w:r>
      <w:r w:rsidRPr="004E3DFA">
        <w:rPr>
          <w:rFonts w:ascii="Tahoma" w:hAnsi="Tahoma" w:cs="Tahoma"/>
          <w:noProof/>
        </w:rPr>
        <w:t>.</w:t>
      </w:r>
      <w:r w:rsidR="006D574C" w:rsidRPr="004E3DFA">
        <w:rPr>
          <w:rFonts w:ascii="Tahoma" w:hAnsi="Tahoma" w:cs="Tahoma"/>
          <w:noProof/>
        </w:rPr>
        <w:t xml:space="preserve"> </w:t>
      </w:r>
    </w:p>
    <w:p w:rsidR="00CD43C7" w:rsidRPr="006804E8" w:rsidRDefault="00CD43C7" w:rsidP="00CD43C7">
      <w:pPr>
        <w:pStyle w:val="a5"/>
        <w:numPr>
          <w:ilvl w:val="0"/>
          <w:numId w:val="0"/>
        </w:numPr>
        <w:spacing w:before="120"/>
        <w:ind w:left="720" w:right="0"/>
        <w:rPr>
          <w:lang w:val="en-US" w:eastAsia="en-US"/>
        </w:rPr>
      </w:pPr>
      <w:r w:rsidRPr="006804E8">
        <w:rPr>
          <w:rFonts w:ascii="Tahoma" w:hAnsi="Tahoma" w:cs="Tahoma"/>
          <w:lang w:val="en-US"/>
        </w:rPr>
        <w:t>AAO secures fulfillment of obligations of the Clearing Member, recorded under the relevant positions register section, which has the code of the SSC, to which this particular AAO is fixed, and opened within the Identifier of such Clearing Member (hereinafter referred to as Obligations of the Clearing Member). AAO secures fulfillment of Obligations of the Clearing Member through posting (himself or by the third party) in cases, order and within the time frames, stipulated by the Clearing Rules, of the following assets</w:t>
      </w:r>
      <w:r w:rsidRPr="006804E8">
        <w:rPr>
          <w:lang w:val="en-US" w:eastAsia="en-US"/>
        </w:rPr>
        <w:t>:</w:t>
      </w:r>
    </w:p>
    <w:p w:rsidR="00CD43C7" w:rsidRPr="006804E8" w:rsidRDefault="00CD43C7" w:rsidP="00CD43C7">
      <w:pPr>
        <w:pStyle w:val="a5"/>
        <w:numPr>
          <w:ilvl w:val="0"/>
          <w:numId w:val="5"/>
        </w:numPr>
        <w:spacing w:before="120"/>
        <w:ind w:left="993" w:right="0" w:hanging="284"/>
        <w:rPr>
          <w:rFonts w:ascii="Tahoma" w:hAnsi="Tahoma" w:cs="Tahoma"/>
          <w:lang w:val="en-US"/>
        </w:rPr>
      </w:pPr>
      <w:r w:rsidRPr="006804E8">
        <w:rPr>
          <w:rFonts w:ascii="Tahoma" w:hAnsi="Tahoma" w:cs="Tahoma"/>
          <w:lang w:val="en-US"/>
        </w:rPr>
        <w:t>cash funds to the clearing account(s) of the Clearing House;</w:t>
      </w:r>
    </w:p>
    <w:p w:rsidR="00CD43C7" w:rsidRPr="006804E8" w:rsidRDefault="00CD43C7" w:rsidP="00CD43C7">
      <w:pPr>
        <w:pStyle w:val="a5"/>
        <w:numPr>
          <w:ilvl w:val="0"/>
          <w:numId w:val="5"/>
        </w:numPr>
        <w:spacing w:before="120"/>
        <w:ind w:left="993" w:right="0" w:hanging="284"/>
        <w:contextualSpacing/>
        <w:rPr>
          <w:rFonts w:ascii="Tahoma" w:hAnsi="Tahoma" w:cs="Tahoma"/>
          <w:lang w:val="en-US"/>
        </w:rPr>
      </w:pPr>
      <w:r w:rsidRPr="006804E8">
        <w:rPr>
          <w:rFonts w:ascii="Tahoma" w:hAnsi="Tahoma" w:cs="Tahoma"/>
          <w:lang w:val="en-US"/>
        </w:rPr>
        <w:t>securities to the FORTS account.</w:t>
      </w:r>
    </w:p>
    <w:p w:rsidR="006D574C" w:rsidRDefault="006D574C" w:rsidP="008F7949">
      <w:pPr>
        <w:pStyle w:val="a5"/>
        <w:numPr>
          <w:ilvl w:val="0"/>
          <w:numId w:val="0"/>
        </w:numPr>
        <w:spacing w:before="120"/>
        <w:ind w:left="709" w:right="0"/>
        <w:rPr>
          <w:rFonts w:ascii="Tahoma" w:hAnsi="Tahoma" w:cs="Tahoma"/>
          <w:noProof/>
        </w:rPr>
      </w:pPr>
      <w:r w:rsidRPr="004E3DFA">
        <w:rPr>
          <w:rFonts w:ascii="Tahoma" w:hAnsi="Tahoma" w:cs="Tahoma"/>
          <w:noProof/>
        </w:rPr>
        <w:t xml:space="preserve">Стороны соглашаются с тем, что имущество, внесенное </w:t>
      </w:r>
      <w:r w:rsidR="002B2F06" w:rsidRPr="004E3DFA">
        <w:rPr>
          <w:rFonts w:ascii="Tahoma" w:hAnsi="Tahoma" w:cs="Tahoma"/>
          <w:noProof/>
        </w:rPr>
        <w:t xml:space="preserve">ДВС </w:t>
      </w:r>
      <w:r w:rsidRPr="004E3DFA">
        <w:rPr>
          <w:rFonts w:ascii="Tahoma" w:hAnsi="Tahoma" w:cs="Tahoma"/>
          <w:noProof/>
        </w:rPr>
        <w:t xml:space="preserve">на </w:t>
      </w:r>
      <w:r w:rsidR="00BF40B1" w:rsidRPr="004E3DFA">
        <w:rPr>
          <w:rFonts w:ascii="Tahoma" w:hAnsi="Tahoma" w:cs="Tahoma"/>
          <w:noProof/>
        </w:rPr>
        <w:t xml:space="preserve">клиринговый счет </w:t>
      </w:r>
      <w:r w:rsidRPr="004E3DFA">
        <w:rPr>
          <w:rFonts w:ascii="Tahoma" w:hAnsi="Tahoma" w:cs="Tahoma"/>
          <w:noProof/>
        </w:rPr>
        <w:t>Клирингового центра в соответствии с Договором, использ</w:t>
      </w:r>
      <w:r w:rsidR="00FC3203" w:rsidRPr="004E3DFA">
        <w:rPr>
          <w:rFonts w:ascii="Tahoma" w:hAnsi="Tahoma" w:cs="Tahoma"/>
          <w:noProof/>
        </w:rPr>
        <w:t>уется</w:t>
      </w:r>
      <w:r w:rsidRPr="004E3DFA">
        <w:rPr>
          <w:rFonts w:ascii="Tahoma" w:hAnsi="Tahoma" w:cs="Tahoma"/>
          <w:noProof/>
        </w:rPr>
        <w:t xml:space="preserve"> для исполнения Обязательств Участника клиринга, если их исполнение было возложено Участником клиринга на </w:t>
      </w:r>
      <w:r w:rsidR="009A438C" w:rsidRPr="004E3DFA">
        <w:rPr>
          <w:rFonts w:ascii="Tahoma" w:hAnsi="Tahoma" w:cs="Tahoma"/>
          <w:noProof/>
        </w:rPr>
        <w:t>ДВС</w:t>
      </w:r>
      <w:r w:rsidRPr="004E3DFA">
        <w:rPr>
          <w:rFonts w:ascii="Tahoma" w:hAnsi="Tahoma" w:cs="Tahoma"/>
          <w:noProof/>
        </w:rPr>
        <w:t xml:space="preserve">. При этом считается, что исполнение Обязательств Участника клиринга было возложено на </w:t>
      </w:r>
      <w:r w:rsidR="009A438C" w:rsidRPr="004E3DFA">
        <w:rPr>
          <w:rFonts w:ascii="Tahoma" w:hAnsi="Tahoma" w:cs="Tahoma"/>
          <w:noProof/>
        </w:rPr>
        <w:t xml:space="preserve">ДВС </w:t>
      </w:r>
      <w:r w:rsidRPr="004E3DFA">
        <w:rPr>
          <w:rFonts w:ascii="Tahoma" w:hAnsi="Tahoma" w:cs="Tahoma"/>
          <w:noProof/>
        </w:rPr>
        <w:t xml:space="preserve">в случае, если </w:t>
      </w:r>
      <w:r w:rsidR="00553BB8" w:rsidRPr="004E3DFA">
        <w:rPr>
          <w:rFonts w:ascii="Tahoma" w:hAnsi="Tahoma" w:cs="Tahoma"/>
          <w:noProof/>
        </w:rPr>
        <w:t>такие обязательства учитываются на соответствующем разделе регистра учета позиций, имеющем код</w:t>
      </w:r>
      <w:r w:rsidRPr="004E3DFA">
        <w:rPr>
          <w:rFonts w:ascii="Tahoma" w:hAnsi="Tahoma" w:cs="Tahoma"/>
          <w:noProof/>
        </w:rPr>
        <w:t xml:space="preserve"> </w:t>
      </w:r>
      <w:r w:rsidR="005E4729" w:rsidRPr="004E3DFA">
        <w:rPr>
          <w:rFonts w:ascii="Tahoma" w:hAnsi="Tahoma" w:cs="Tahoma"/>
          <w:noProof/>
        </w:rPr>
        <w:t>ОБФ</w:t>
      </w:r>
      <w:r w:rsidR="00ED68B2" w:rsidRPr="004E3DFA">
        <w:rPr>
          <w:rFonts w:ascii="Tahoma" w:hAnsi="Tahoma" w:cs="Tahoma"/>
          <w:noProof/>
        </w:rPr>
        <w:t xml:space="preserve">, за которым закреплен </w:t>
      </w:r>
      <w:r w:rsidR="009A438C" w:rsidRPr="004E3DFA">
        <w:rPr>
          <w:rFonts w:ascii="Tahoma" w:hAnsi="Tahoma" w:cs="Tahoma"/>
          <w:noProof/>
        </w:rPr>
        <w:t>данный ДВС</w:t>
      </w:r>
      <w:r w:rsidRPr="004E3DFA">
        <w:rPr>
          <w:rFonts w:ascii="Tahoma" w:hAnsi="Tahoma" w:cs="Tahoma"/>
          <w:noProof/>
        </w:rPr>
        <w:t>.</w:t>
      </w:r>
    </w:p>
    <w:p w:rsidR="00CD43C7" w:rsidRPr="00CD43C7" w:rsidRDefault="00CD43C7" w:rsidP="008F7949">
      <w:pPr>
        <w:pStyle w:val="a5"/>
        <w:numPr>
          <w:ilvl w:val="0"/>
          <w:numId w:val="0"/>
        </w:numPr>
        <w:spacing w:before="120"/>
        <w:ind w:left="709" w:right="0"/>
        <w:rPr>
          <w:rFonts w:ascii="Tahoma" w:hAnsi="Tahoma" w:cs="Tahoma"/>
          <w:noProof/>
          <w:lang w:val="en-US"/>
        </w:rPr>
      </w:pPr>
      <w:r w:rsidRPr="006804E8">
        <w:rPr>
          <w:rFonts w:ascii="Tahoma" w:hAnsi="Tahoma" w:cs="Tahoma"/>
          <w:lang w:val="en-US"/>
        </w:rPr>
        <w:t>Parties agree that the assets posted by the AAO to the clearing account of the Clearing House in accordance with the Agreement is used for the fulfillment of Obligations of the Clearing Member if their fulfillment was laid by the Clearing Member upon the AAO. With regard to the abovementioned, it is considered that the fulfillment of Obligations of the Clearing Member was laid upon the AAO in case if such obligations are recorded under the relevant positions register section, which has the code of the SSC, to which such AAO is fixed.</w:t>
      </w:r>
    </w:p>
    <w:p w:rsidR="006D574C" w:rsidRDefault="006D574C" w:rsidP="008F7949">
      <w:pPr>
        <w:pStyle w:val="a5"/>
        <w:numPr>
          <w:ilvl w:val="0"/>
          <w:numId w:val="0"/>
        </w:numPr>
        <w:spacing w:before="120"/>
        <w:ind w:left="709" w:right="0"/>
        <w:rPr>
          <w:rFonts w:ascii="Tahoma" w:hAnsi="Tahoma" w:cs="Tahoma"/>
          <w:noProof/>
        </w:rPr>
      </w:pPr>
      <w:r w:rsidRPr="004E3DFA">
        <w:rPr>
          <w:rFonts w:ascii="Tahoma" w:hAnsi="Tahoma" w:cs="Tahoma"/>
          <w:noProof/>
        </w:rPr>
        <w:t xml:space="preserve">Возврат имущества, внесенного </w:t>
      </w:r>
      <w:r w:rsidR="009A438C" w:rsidRPr="004E3DFA">
        <w:rPr>
          <w:rFonts w:ascii="Tahoma" w:hAnsi="Tahoma" w:cs="Tahoma"/>
          <w:noProof/>
        </w:rPr>
        <w:t xml:space="preserve">ДВС </w:t>
      </w:r>
      <w:r w:rsidRPr="004E3DFA">
        <w:rPr>
          <w:rFonts w:ascii="Tahoma" w:hAnsi="Tahoma" w:cs="Tahoma"/>
          <w:noProof/>
        </w:rPr>
        <w:t xml:space="preserve">на </w:t>
      </w:r>
      <w:r w:rsidR="005E4729" w:rsidRPr="004E3DFA">
        <w:rPr>
          <w:rFonts w:ascii="Tahoma" w:hAnsi="Tahoma" w:cs="Tahoma"/>
          <w:noProof/>
        </w:rPr>
        <w:t xml:space="preserve">клиринговый </w:t>
      </w:r>
      <w:r w:rsidRPr="004E3DFA">
        <w:rPr>
          <w:rFonts w:ascii="Tahoma" w:hAnsi="Tahoma" w:cs="Tahoma"/>
          <w:noProof/>
        </w:rPr>
        <w:t>счет Клирингового центра</w:t>
      </w:r>
      <w:r w:rsidR="005E4729" w:rsidRPr="004E3DFA">
        <w:rPr>
          <w:rFonts w:ascii="Tahoma" w:hAnsi="Tahoma" w:cs="Tahoma"/>
          <w:noProof/>
        </w:rPr>
        <w:t xml:space="preserve"> и на Счет </w:t>
      </w:r>
      <w:r w:rsidR="005E4729" w:rsidRPr="004E3DFA">
        <w:rPr>
          <w:rFonts w:ascii="Tahoma" w:hAnsi="Tahoma" w:cs="Tahoma"/>
          <w:noProof/>
          <w:lang w:val="en-US"/>
        </w:rPr>
        <w:t>FORTS</w:t>
      </w:r>
      <w:r w:rsidRPr="004E3DFA">
        <w:rPr>
          <w:rFonts w:ascii="Tahoma" w:hAnsi="Tahoma" w:cs="Tahoma"/>
          <w:noProof/>
        </w:rPr>
        <w:t xml:space="preserve"> в соответствии с Договором, осуществляется в случаях, порядке, размере и сроки, предусмотренных Правилами клиринга.</w:t>
      </w:r>
    </w:p>
    <w:p w:rsidR="00CD43C7" w:rsidRPr="006804E8" w:rsidRDefault="00CD43C7" w:rsidP="00CD43C7">
      <w:pPr>
        <w:pStyle w:val="a5"/>
        <w:numPr>
          <w:ilvl w:val="0"/>
          <w:numId w:val="0"/>
        </w:numPr>
        <w:spacing w:before="120"/>
        <w:ind w:left="709"/>
        <w:rPr>
          <w:rFonts w:ascii="Tahoma" w:hAnsi="Tahoma" w:cs="Tahoma"/>
          <w:iCs/>
          <w:lang w:val="en-US"/>
        </w:rPr>
      </w:pPr>
      <w:r w:rsidRPr="006804E8">
        <w:rPr>
          <w:rFonts w:ascii="Tahoma" w:hAnsi="Tahoma" w:cs="Tahoma"/>
          <w:lang w:val="en-US"/>
        </w:rPr>
        <w:t>Return of assets, posted by the AAO to the clearing account of the Clearing House and to the FORTS account in accordance with the Agreement, is executed in cases, order and within the time frames, stipulated by the Clearing Rules.</w:t>
      </w:r>
    </w:p>
    <w:p w:rsidR="00893EC3" w:rsidRDefault="00893EC3" w:rsidP="00885A87">
      <w:pPr>
        <w:pStyle w:val="a5"/>
        <w:numPr>
          <w:ilvl w:val="0"/>
          <w:numId w:val="6"/>
        </w:numPr>
        <w:spacing w:before="120"/>
        <w:ind w:right="0"/>
        <w:rPr>
          <w:rFonts w:ascii="Tahoma" w:hAnsi="Tahoma" w:cs="Tahoma"/>
          <w:noProof/>
        </w:rPr>
      </w:pPr>
      <w:r w:rsidRPr="004E3DFA">
        <w:rPr>
          <w:rFonts w:ascii="Tahoma" w:hAnsi="Tahoma" w:cs="Tahoma"/>
          <w:noProof/>
        </w:rPr>
        <w:t>Сторон</w:t>
      </w:r>
      <w:r w:rsidR="00C97525" w:rsidRPr="004E3DFA">
        <w:rPr>
          <w:rFonts w:ascii="Tahoma" w:hAnsi="Tahoma" w:cs="Tahoma"/>
          <w:noProof/>
        </w:rPr>
        <w:t>ы</w:t>
      </w:r>
      <w:r w:rsidRPr="004E3DFA">
        <w:rPr>
          <w:rFonts w:ascii="Tahoma" w:hAnsi="Tahoma" w:cs="Tahoma"/>
          <w:noProof/>
        </w:rPr>
        <w:t xml:space="preserve"> соглашаются с тем, что обмен документами между </w:t>
      </w:r>
      <w:r w:rsidR="009A438C" w:rsidRPr="004E3DFA">
        <w:rPr>
          <w:rFonts w:ascii="Tahoma" w:hAnsi="Tahoma" w:cs="Tahoma"/>
          <w:noProof/>
        </w:rPr>
        <w:t xml:space="preserve">ними </w:t>
      </w:r>
      <w:r w:rsidRPr="004E3DFA">
        <w:rPr>
          <w:rFonts w:ascii="Tahoma" w:hAnsi="Tahoma" w:cs="Tahoma"/>
          <w:noProof/>
        </w:rPr>
        <w:t>осуществля</w:t>
      </w:r>
      <w:r w:rsidR="00791118" w:rsidRPr="004E3DFA">
        <w:rPr>
          <w:rFonts w:ascii="Tahoma" w:hAnsi="Tahoma" w:cs="Tahoma"/>
          <w:noProof/>
        </w:rPr>
        <w:t>е</w:t>
      </w:r>
      <w:r w:rsidRPr="004E3DFA">
        <w:rPr>
          <w:rFonts w:ascii="Tahoma" w:hAnsi="Tahoma" w:cs="Tahoma"/>
          <w:noProof/>
        </w:rPr>
        <w:t>тся</w:t>
      </w:r>
      <w:r w:rsidR="00791118" w:rsidRPr="004E3DFA">
        <w:rPr>
          <w:rFonts w:ascii="Tahoma" w:hAnsi="Tahoma" w:cs="Tahoma"/>
          <w:noProof/>
        </w:rPr>
        <w:t xml:space="preserve"> в порядке, предусмотренном Правилами клиринга.</w:t>
      </w:r>
      <w:r w:rsidR="00907571" w:rsidRPr="004E3DFA">
        <w:rPr>
          <w:rFonts w:ascii="Tahoma" w:hAnsi="Tahoma" w:cs="Tahoma"/>
          <w:noProof/>
        </w:rPr>
        <w:t xml:space="preserve"> </w:t>
      </w:r>
    </w:p>
    <w:p w:rsidR="00CD43C7" w:rsidRPr="006804E8" w:rsidRDefault="00CD43C7" w:rsidP="00CD43C7">
      <w:pPr>
        <w:pStyle w:val="a5"/>
        <w:numPr>
          <w:ilvl w:val="0"/>
          <w:numId w:val="0"/>
        </w:numPr>
        <w:spacing w:before="120"/>
        <w:ind w:left="720" w:right="0"/>
        <w:rPr>
          <w:rFonts w:ascii="Tahoma" w:hAnsi="Tahoma" w:cs="Tahoma"/>
          <w:iCs/>
          <w:lang w:val="en-US"/>
        </w:rPr>
      </w:pPr>
      <w:r w:rsidRPr="006804E8">
        <w:rPr>
          <w:rFonts w:ascii="Tahoma" w:hAnsi="Tahoma" w:cs="Tahoma"/>
          <w:lang w:val="en-US"/>
        </w:rPr>
        <w:t>Parties agree that the document interchange between them is executed in the order stipulated in the Clearing Rules.</w:t>
      </w:r>
    </w:p>
    <w:p w:rsidR="00A5189F" w:rsidRDefault="00A5189F" w:rsidP="00A5189F">
      <w:pPr>
        <w:pStyle w:val="a5"/>
        <w:numPr>
          <w:ilvl w:val="0"/>
          <w:numId w:val="6"/>
        </w:numPr>
        <w:spacing w:before="120"/>
        <w:ind w:right="0"/>
        <w:rPr>
          <w:rFonts w:ascii="Tahoma" w:hAnsi="Tahoma" w:cs="Tahoma"/>
          <w:noProof/>
        </w:rPr>
      </w:pPr>
      <w:r w:rsidRPr="00A5189F">
        <w:rPr>
          <w:rFonts w:ascii="Tahoma" w:hAnsi="Tahoma" w:cs="Tahoma"/>
          <w:noProof/>
        </w:rPr>
        <w:t xml:space="preserve">Заключая Договор, </w:t>
      </w:r>
      <w:r>
        <w:rPr>
          <w:rFonts w:ascii="Tahoma" w:hAnsi="Tahoma" w:cs="Tahoma"/>
          <w:noProof/>
        </w:rPr>
        <w:t>ДВС</w:t>
      </w:r>
      <w:r w:rsidRPr="00A5189F">
        <w:rPr>
          <w:rFonts w:ascii="Tahoma" w:hAnsi="Tahoma" w:cs="Tahoma"/>
          <w:noProof/>
        </w:rPr>
        <w:t xml:space="preserve"> соглашается с Порядком организации электронного документооборота Банка «Национальный Клиринговый Центр» (Акционерное общество)</w:t>
      </w:r>
      <w:r w:rsidR="00D9339F">
        <w:rPr>
          <w:rFonts w:ascii="Tahoma" w:hAnsi="Tahoma" w:cs="Tahoma"/>
          <w:noProof/>
        </w:rPr>
        <w:t xml:space="preserve"> и обязуется выполнять его условия</w:t>
      </w:r>
      <w:r w:rsidRPr="00A5189F">
        <w:rPr>
          <w:rFonts w:ascii="Tahoma" w:hAnsi="Tahoma" w:cs="Tahoma"/>
          <w:noProof/>
        </w:rPr>
        <w:t>.</w:t>
      </w:r>
      <w:r>
        <w:rPr>
          <w:rFonts w:ascii="Tahoma" w:hAnsi="Tahoma" w:cs="Tahoma"/>
          <w:noProof/>
        </w:rPr>
        <w:t xml:space="preserve"> </w:t>
      </w:r>
      <w:r w:rsidRPr="00A5189F">
        <w:rPr>
          <w:rFonts w:ascii="Tahoma" w:hAnsi="Tahoma" w:cs="Tahoma"/>
          <w:bCs/>
          <w:iCs/>
          <w:noProof/>
        </w:rPr>
        <w:t xml:space="preserve">Перечень форм и форматов электронных документов, используемых Сторонами при информационном взаимодействии, </w:t>
      </w:r>
      <w:r w:rsidRPr="00A5189F">
        <w:rPr>
          <w:rFonts w:ascii="Tahoma" w:hAnsi="Tahoma" w:cs="Tahoma"/>
          <w:noProof/>
        </w:rPr>
        <w:t>устанавливаются Правилами клиринга. Указанны</w:t>
      </w:r>
      <w:r w:rsidR="00D9339F">
        <w:rPr>
          <w:rFonts w:ascii="Tahoma" w:hAnsi="Tahoma" w:cs="Tahoma"/>
          <w:noProof/>
        </w:rPr>
        <w:t>й</w:t>
      </w:r>
      <w:r w:rsidRPr="00A5189F">
        <w:rPr>
          <w:rFonts w:ascii="Tahoma" w:hAnsi="Tahoma" w:cs="Tahoma"/>
          <w:noProof/>
        </w:rPr>
        <w:t xml:space="preserve"> документ </w:t>
      </w:r>
      <w:r w:rsidR="00D9339F">
        <w:rPr>
          <w:rFonts w:ascii="Tahoma" w:hAnsi="Tahoma" w:cs="Tahoma"/>
          <w:noProof/>
        </w:rPr>
        <w:t xml:space="preserve">размещен </w:t>
      </w:r>
      <w:r w:rsidRPr="00A5189F">
        <w:rPr>
          <w:rFonts w:ascii="Tahoma" w:hAnsi="Tahoma" w:cs="Tahoma"/>
          <w:noProof/>
        </w:rPr>
        <w:t>на сайте Банка НКЦ (АО) в разделе «Клиринг».</w:t>
      </w:r>
    </w:p>
    <w:p w:rsidR="00CD43C7" w:rsidRPr="006804E8" w:rsidRDefault="00CD43C7" w:rsidP="00CD43C7">
      <w:pPr>
        <w:pStyle w:val="a5"/>
        <w:numPr>
          <w:ilvl w:val="0"/>
          <w:numId w:val="0"/>
        </w:numPr>
        <w:spacing w:before="120"/>
        <w:ind w:left="720" w:right="0"/>
        <w:rPr>
          <w:rFonts w:ascii="Tahoma" w:hAnsi="Tahoma" w:cs="Tahoma"/>
          <w:iCs/>
          <w:lang w:val="en-US"/>
        </w:rPr>
      </w:pPr>
      <w:r w:rsidRPr="006804E8">
        <w:rPr>
          <w:rFonts w:ascii="Tahoma" w:hAnsi="Tahoma" w:cs="Tahoma"/>
          <w:lang w:val="en-US"/>
        </w:rPr>
        <w:t>Concluding the Agreement, the AAO gives it consent upon the Procedure for the electronic document interchange of the Bank “National Clearing Centre” (Joint-stock company) and is obliged to meet its terms. List of electronic documents forms and formats, used by the Parties during information exchange, is set out in the Clearing Rules. The defined document is placed on the Clearing House’s website in the section “Clearing”.</w:t>
      </w:r>
    </w:p>
    <w:p w:rsidR="00B060FD" w:rsidRDefault="00CD43C7" w:rsidP="004E3DFA">
      <w:pPr>
        <w:pStyle w:val="a5"/>
        <w:numPr>
          <w:ilvl w:val="0"/>
          <w:numId w:val="6"/>
        </w:numPr>
        <w:spacing w:before="120"/>
        <w:ind w:right="0"/>
        <w:rPr>
          <w:rFonts w:ascii="Tahoma" w:hAnsi="Tahoma" w:cs="Tahoma"/>
          <w:noProof/>
        </w:rPr>
      </w:pPr>
      <w:r>
        <w:rPr>
          <w:rFonts w:ascii="Tahoma" w:hAnsi="Tahoma" w:cs="Tahoma"/>
          <w:noProof/>
        </w:rPr>
        <w:t xml:space="preserve">В </w:t>
      </w:r>
      <w:r w:rsidR="00AC6D4B" w:rsidRPr="004E3DFA">
        <w:rPr>
          <w:rFonts w:ascii="Tahoma" w:hAnsi="Tahoma" w:cs="Tahoma"/>
          <w:noProof/>
        </w:rPr>
        <w:t>случае возникновения расходов в связи с исполнением Договора, Стороны договариваются о возложении расходов на Сторону, инициирующую действие, требующее таких расходов, путем заключения дополнительного соглашения к Договору.</w:t>
      </w:r>
      <w:r w:rsidR="00B060FD" w:rsidRPr="004E3DFA">
        <w:rPr>
          <w:rFonts w:ascii="Tahoma" w:hAnsi="Tahoma" w:cs="Tahoma"/>
          <w:noProof/>
        </w:rPr>
        <w:t xml:space="preserve"> </w:t>
      </w:r>
    </w:p>
    <w:p w:rsidR="00CD43C7" w:rsidRPr="006804E8" w:rsidRDefault="00CD43C7" w:rsidP="00CD43C7">
      <w:pPr>
        <w:pStyle w:val="a5"/>
        <w:numPr>
          <w:ilvl w:val="0"/>
          <w:numId w:val="0"/>
        </w:numPr>
        <w:spacing w:before="120"/>
        <w:ind w:left="720" w:right="0"/>
        <w:rPr>
          <w:rFonts w:ascii="Tahoma" w:hAnsi="Tahoma" w:cs="Tahoma"/>
          <w:iCs/>
          <w:lang w:val="en-US"/>
        </w:rPr>
      </w:pPr>
      <w:r w:rsidRPr="006804E8">
        <w:rPr>
          <w:rFonts w:ascii="Tahoma" w:hAnsi="Tahoma" w:cs="Tahoma"/>
          <w:lang w:val="en-US"/>
        </w:rPr>
        <w:t>In case of emergence of costs in relation to the execution of the Agreement, Parties agree that the costs will lay upon the Party, which initiates the action</w:t>
      </w:r>
      <w:r>
        <w:rPr>
          <w:rFonts w:ascii="Tahoma" w:hAnsi="Tahoma" w:cs="Tahoma"/>
          <w:iCs/>
          <w:lang w:val="en-US"/>
        </w:rPr>
        <w:t>,</w:t>
      </w:r>
      <w:r w:rsidRPr="006804E8">
        <w:rPr>
          <w:rFonts w:ascii="Tahoma" w:hAnsi="Tahoma" w:cs="Tahoma"/>
          <w:lang w:val="en-US"/>
        </w:rPr>
        <w:t xml:space="preserve"> requiring such costs through concluding additional agreement.</w:t>
      </w:r>
    </w:p>
    <w:p w:rsidR="002A1512" w:rsidRDefault="009A438C" w:rsidP="008F7949">
      <w:pPr>
        <w:pStyle w:val="a5"/>
        <w:numPr>
          <w:ilvl w:val="0"/>
          <w:numId w:val="6"/>
        </w:numPr>
        <w:spacing w:before="120"/>
        <w:ind w:right="0"/>
        <w:rPr>
          <w:rFonts w:ascii="Tahoma" w:hAnsi="Tahoma" w:cs="Tahoma"/>
          <w:noProof/>
        </w:rPr>
      </w:pPr>
      <w:r w:rsidRPr="004E3DFA">
        <w:rPr>
          <w:rFonts w:ascii="Tahoma" w:hAnsi="Tahoma" w:cs="Tahoma"/>
          <w:noProof/>
        </w:rPr>
        <w:t xml:space="preserve">ДВС </w:t>
      </w:r>
      <w:r w:rsidR="00B63A14" w:rsidRPr="004E3DFA">
        <w:rPr>
          <w:rFonts w:ascii="Tahoma" w:hAnsi="Tahoma" w:cs="Tahoma"/>
          <w:noProof/>
        </w:rPr>
        <w:t xml:space="preserve">признает и соглашается с тем, что Клиринговый центр вправе в одностороннем порядке вносить изменения </w:t>
      </w:r>
      <w:r w:rsidR="006027E8" w:rsidRPr="004E3DFA">
        <w:rPr>
          <w:rFonts w:ascii="Tahoma" w:hAnsi="Tahoma" w:cs="Tahoma"/>
          <w:noProof/>
        </w:rPr>
        <w:t xml:space="preserve">и дополнения </w:t>
      </w:r>
      <w:r w:rsidR="00B63A14" w:rsidRPr="004E3DFA">
        <w:rPr>
          <w:rFonts w:ascii="Tahoma" w:hAnsi="Tahoma" w:cs="Tahoma"/>
          <w:noProof/>
        </w:rPr>
        <w:t>в Правила клиринга.</w:t>
      </w:r>
      <w:r w:rsidR="002A1512" w:rsidRPr="004E3DFA">
        <w:rPr>
          <w:rFonts w:ascii="Tahoma" w:hAnsi="Tahoma" w:cs="Tahoma"/>
          <w:noProof/>
        </w:rPr>
        <w:t xml:space="preserve"> </w:t>
      </w:r>
      <w:r w:rsidR="004151CB" w:rsidRPr="004E3DFA">
        <w:rPr>
          <w:rFonts w:ascii="Tahoma" w:hAnsi="Tahoma" w:cs="Tahoma"/>
          <w:noProof/>
        </w:rPr>
        <w:t xml:space="preserve">С момента размещения новой редакции Правил клиринга на сайте </w:t>
      </w:r>
      <w:r w:rsidR="00C97525" w:rsidRPr="004E3DFA">
        <w:rPr>
          <w:rFonts w:ascii="Tahoma" w:hAnsi="Tahoma" w:cs="Tahoma"/>
          <w:noProof/>
        </w:rPr>
        <w:t xml:space="preserve">Клирингового центра </w:t>
      </w:r>
      <w:r w:rsidR="004151CB" w:rsidRPr="004E3DFA">
        <w:rPr>
          <w:rFonts w:ascii="Tahoma" w:hAnsi="Tahoma" w:cs="Tahoma"/>
          <w:noProof/>
        </w:rPr>
        <w:t>в сети Интернет</w:t>
      </w:r>
      <w:r w:rsidR="00A17473" w:rsidRPr="004E3DFA">
        <w:rPr>
          <w:rFonts w:ascii="Tahoma" w:hAnsi="Tahoma" w:cs="Tahoma"/>
          <w:noProof/>
        </w:rPr>
        <w:t xml:space="preserve"> </w:t>
      </w:r>
      <w:r w:rsidR="00C97525" w:rsidRPr="004E3DFA">
        <w:rPr>
          <w:rFonts w:ascii="Tahoma" w:hAnsi="Tahoma" w:cs="Tahoma"/>
          <w:noProof/>
        </w:rPr>
        <w:t xml:space="preserve">по адресу </w:t>
      </w:r>
      <w:r w:rsidR="00C97525" w:rsidRPr="004E3DFA">
        <w:rPr>
          <w:rFonts w:ascii="Tahoma" w:hAnsi="Tahoma" w:cs="Tahoma"/>
          <w:noProof/>
          <w:lang w:val="en-US"/>
        </w:rPr>
        <w:t>www</w:t>
      </w:r>
      <w:r w:rsidR="00C97525" w:rsidRPr="004E3DFA">
        <w:rPr>
          <w:rFonts w:ascii="Tahoma" w:hAnsi="Tahoma" w:cs="Tahoma"/>
          <w:noProof/>
        </w:rPr>
        <w:t>.</w:t>
      </w:r>
      <w:r w:rsidR="00C97525" w:rsidRPr="004E3DFA">
        <w:rPr>
          <w:rFonts w:ascii="Tahoma" w:hAnsi="Tahoma" w:cs="Tahoma"/>
          <w:noProof/>
          <w:lang w:val="en-US"/>
        </w:rPr>
        <w:t>nkcbank</w:t>
      </w:r>
      <w:r w:rsidR="00C97525" w:rsidRPr="004E3DFA">
        <w:rPr>
          <w:rFonts w:ascii="Tahoma" w:hAnsi="Tahoma" w:cs="Tahoma"/>
          <w:noProof/>
        </w:rPr>
        <w:t>.</w:t>
      </w:r>
      <w:r w:rsidR="00C97525" w:rsidRPr="004E3DFA">
        <w:rPr>
          <w:rFonts w:ascii="Tahoma" w:hAnsi="Tahoma" w:cs="Tahoma"/>
          <w:noProof/>
          <w:lang w:val="en-US"/>
        </w:rPr>
        <w:t>ru</w:t>
      </w:r>
      <w:r w:rsidR="00C97525" w:rsidRPr="004E3DFA">
        <w:rPr>
          <w:rFonts w:ascii="Tahoma" w:hAnsi="Tahoma" w:cs="Tahoma"/>
          <w:noProof/>
        </w:rPr>
        <w:t xml:space="preserve">, </w:t>
      </w:r>
      <w:r w:rsidRPr="004E3DFA">
        <w:rPr>
          <w:rFonts w:ascii="Tahoma" w:hAnsi="Tahoma" w:cs="Tahoma"/>
          <w:noProof/>
        </w:rPr>
        <w:t xml:space="preserve">ДВС </w:t>
      </w:r>
      <w:r w:rsidR="00A17473" w:rsidRPr="004E3DFA">
        <w:rPr>
          <w:rFonts w:ascii="Tahoma" w:hAnsi="Tahoma" w:cs="Tahoma"/>
          <w:noProof/>
        </w:rPr>
        <w:t>считается надлещим образом уведомленн</w:t>
      </w:r>
      <w:r w:rsidRPr="004E3DFA">
        <w:rPr>
          <w:rFonts w:ascii="Tahoma" w:hAnsi="Tahoma" w:cs="Tahoma"/>
          <w:noProof/>
        </w:rPr>
        <w:t>ым</w:t>
      </w:r>
      <w:r w:rsidR="00A17473" w:rsidRPr="004E3DFA">
        <w:rPr>
          <w:rFonts w:ascii="Tahoma" w:hAnsi="Tahoma" w:cs="Tahoma"/>
          <w:noProof/>
        </w:rPr>
        <w:t xml:space="preserve"> об изменениях</w:t>
      </w:r>
      <w:r w:rsidR="00BF7FEF" w:rsidRPr="004E3DFA">
        <w:rPr>
          <w:rFonts w:ascii="Tahoma" w:hAnsi="Tahoma" w:cs="Tahoma"/>
          <w:noProof/>
        </w:rPr>
        <w:t xml:space="preserve"> и дополнениях</w:t>
      </w:r>
      <w:r w:rsidR="00A17473" w:rsidRPr="004E3DFA">
        <w:rPr>
          <w:rFonts w:ascii="Tahoma" w:hAnsi="Tahoma" w:cs="Tahoma"/>
          <w:noProof/>
        </w:rPr>
        <w:t xml:space="preserve"> в Правила клиринга. </w:t>
      </w:r>
      <w:r w:rsidR="007868FB" w:rsidRPr="004E3DFA">
        <w:rPr>
          <w:rFonts w:ascii="Tahoma" w:hAnsi="Tahoma" w:cs="Tahoma"/>
          <w:noProof/>
        </w:rPr>
        <w:t>С</w:t>
      </w:r>
      <w:r w:rsidR="002A1512" w:rsidRPr="004E3DFA">
        <w:rPr>
          <w:rFonts w:ascii="Tahoma" w:hAnsi="Tahoma" w:cs="Tahoma"/>
          <w:noProof/>
        </w:rPr>
        <w:t xml:space="preserve"> момента вступления в силу </w:t>
      </w:r>
      <w:r w:rsidR="00433BE7" w:rsidRPr="004E3DFA">
        <w:rPr>
          <w:rFonts w:ascii="Tahoma" w:hAnsi="Tahoma" w:cs="Tahoma"/>
          <w:noProof/>
        </w:rPr>
        <w:t>новой редакции Правил</w:t>
      </w:r>
      <w:r w:rsidR="007868FB" w:rsidRPr="004E3DFA">
        <w:rPr>
          <w:rFonts w:ascii="Tahoma" w:hAnsi="Tahoma" w:cs="Tahoma"/>
          <w:noProof/>
        </w:rPr>
        <w:t xml:space="preserve"> клиринга Договор считается соответственно измененным, если иное не установлено Клиринговым центром.</w:t>
      </w:r>
    </w:p>
    <w:p w:rsidR="00CD43C7" w:rsidRPr="006804E8" w:rsidRDefault="00CD43C7" w:rsidP="00CD43C7">
      <w:pPr>
        <w:pStyle w:val="a5"/>
        <w:numPr>
          <w:ilvl w:val="0"/>
          <w:numId w:val="0"/>
        </w:numPr>
        <w:spacing w:before="120"/>
        <w:ind w:left="720" w:right="0"/>
        <w:rPr>
          <w:rFonts w:ascii="Tahoma" w:hAnsi="Tahoma" w:cs="Tahoma"/>
          <w:iCs/>
          <w:lang w:val="en-US"/>
        </w:rPr>
      </w:pPr>
      <w:r w:rsidRPr="006804E8">
        <w:rPr>
          <w:rFonts w:ascii="Tahoma" w:hAnsi="Tahoma" w:cs="Tahoma"/>
          <w:lang w:val="en-US"/>
        </w:rPr>
        <w:t xml:space="preserve">AAO acknowledges and agrees that the Clearing House is entitled at its sole discretion </w:t>
      </w:r>
      <w:r>
        <w:rPr>
          <w:rFonts w:ascii="Tahoma" w:hAnsi="Tahoma" w:cs="Tahoma"/>
          <w:iCs/>
          <w:lang w:val="en-US"/>
        </w:rPr>
        <w:t xml:space="preserve">to </w:t>
      </w:r>
      <w:r w:rsidRPr="006804E8">
        <w:rPr>
          <w:rFonts w:ascii="Tahoma" w:hAnsi="Tahoma" w:cs="Tahoma"/>
          <w:lang w:val="en-US"/>
        </w:rPr>
        <w:t xml:space="preserve">make amendments and changes in the Clearing Rules. Since of the moment when the new version of the Clearing Rules is placed on the Clearing House’s website at </w:t>
      </w:r>
      <w:hyperlink r:id="rId7" w:history="1">
        <w:r w:rsidRPr="006804E8">
          <w:rPr>
            <w:rStyle w:val="ad"/>
            <w:rFonts w:ascii="Tahoma" w:hAnsi="Tahoma" w:cs="Tahoma"/>
            <w:lang w:val="en-US"/>
          </w:rPr>
          <w:t>www.nkcbank.ru</w:t>
        </w:r>
      </w:hyperlink>
      <w:r w:rsidRPr="006804E8">
        <w:rPr>
          <w:rFonts w:ascii="Tahoma" w:hAnsi="Tahoma" w:cs="Tahoma"/>
          <w:lang w:val="en-US"/>
        </w:rPr>
        <w:t xml:space="preserve">, AAO is considered to be duly notified on amendments and changes in the Clearing Rules. Since of the moment when the new version of the Clearing Rules comes into force, the Agreement is considered to be changed correspondingly, except if otherwise provided by the Clearing House. </w:t>
      </w:r>
    </w:p>
    <w:p w:rsidR="007868FB" w:rsidRDefault="00C23391" w:rsidP="008F7949">
      <w:pPr>
        <w:pStyle w:val="a5"/>
        <w:numPr>
          <w:ilvl w:val="0"/>
          <w:numId w:val="6"/>
        </w:numPr>
        <w:spacing w:before="120"/>
        <w:ind w:right="0"/>
        <w:rPr>
          <w:rFonts w:ascii="Tahoma" w:hAnsi="Tahoma" w:cs="Tahoma"/>
          <w:noProof/>
        </w:rPr>
      </w:pPr>
      <w:r w:rsidRPr="004E3DFA">
        <w:rPr>
          <w:rFonts w:ascii="Tahoma" w:hAnsi="Tahoma" w:cs="Tahoma"/>
          <w:noProof/>
        </w:rPr>
        <w:t>К Договору примен</w:t>
      </w:r>
      <w:r w:rsidR="005E4729" w:rsidRPr="004E3DFA">
        <w:rPr>
          <w:rFonts w:ascii="Tahoma" w:hAnsi="Tahoma" w:cs="Tahoma"/>
          <w:noProof/>
        </w:rPr>
        <w:t>яется</w:t>
      </w:r>
      <w:r w:rsidRPr="004E3DFA">
        <w:rPr>
          <w:rFonts w:ascii="Tahoma" w:hAnsi="Tahoma" w:cs="Tahoma"/>
          <w:noProof/>
        </w:rPr>
        <w:t xml:space="preserve"> право Российской Федерации.</w:t>
      </w:r>
    </w:p>
    <w:p w:rsidR="00CD43C7" w:rsidRPr="006804E8" w:rsidRDefault="00CD43C7" w:rsidP="00CD43C7">
      <w:pPr>
        <w:pStyle w:val="a5"/>
        <w:numPr>
          <w:ilvl w:val="0"/>
          <w:numId w:val="0"/>
        </w:numPr>
        <w:spacing w:before="120"/>
        <w:ind w:left="720" w:right="0"/>
        <w:rPr>
          <w:rFonts w:ascii="Tahoma" w:hAnsi="Tahoma" w:cs="Tahoma"/>
          <w:iCs/>
          <w:lang w:val="en-US"/>
        </w:rPr>
      </w:pPr>
      <w:r w:rsidRPr="006804E8">
        <w:rPr>
          <w:rFonts w:ascii="Tahoma" w:hAnsi="Tahoma" w:cs="Tahoma"/>
          <w:lang w:val="en-US"/>
        </w:rPr>
        <w:t>Legislation of the Russian Federation is the applicable law in respect of the Agreement.</w:t>
      </w:r>
    </w:p>
    <w:p w:rsidR="00672EAF" w:rsidRDefault="00672EAF" w:rsidP="008F7949">
      <w:pPr>
        <w:pStyle w:val="a5"/>
        <w:numPr>
          <w:ilvl w:val="0"/>
          <w:numId w:val="6"/>
        </w:numPr>
        <w:spacing w:before="120"/>
        <w:ind w:right="0"/>
        <w:rPr>
          <w:rFonts w:ascii="Tahoma" w:hAnsi="Tahoma" w:cs="Tahoma"/>
          <w:noProof/>
        </w:rPr>
      </w:pPr>
      <w:r w:rsidRPr="004E3DFA">
        <w:rPr>
          <w:rFonts w:ascii="Tahoma" w:hAnsi="Tahoma" w:cs="Tahoma"/>
          <w:noProof/>
        </w:rPr>
        <w:t>Споры</w:t>
      </w:r>
      <w:r w:rsidR="00684CFD" w:rsidRPr="004E3DFA">
        <w:rPr>
          <w:rFonts w:ascii="Tahoma" w:hAnsi="Tahoma" w:cs="Tahoma"/>
          <w:noProof/>
        </w:rPr>
        <w:t xml:space="preserve"> по Договору</w:t>
      </w:r>
      <w:r w:rsidRPr="004E3DFA">
        <w:rPr>
          <w:rFonts w:ascii="Tahoma" w:hAnsi="Tahoma" w:cs="Tahoma"/>
          <w:noProof/>
        </w:rPr>
        <w:t xml:space="preserve"> подлежат рассмотрению в </w:t>
      </w:r>
      <w:r w:rsidR="008B7F91" w:rsidRPr="004E3DFA">
        <w:rPr>
          <w:rFonts w:ascii="Tahoma" w:hAnsi="Tahoma" w:cs="Tahoma"/>
          <w:noProof/>
        </w:rPr>
        <w:t xml:space="preserve">Арбитражной комиссии </w:t>
      </w:r>
      <w:r w:rsidR="00BE5B9B">
        <w:rPr>
          <w:rFonts w:ascii="Tahoma" w:hAnsi="Tahoma" w:cs="Tahoma"/>
          <w:noProof/>
        </w:rPr>
        <w:t>П</w:t>
      </w:r>
      <w:r w:rsidR="008B7F91" w:rsidRPr="004E3DFA">
        <w:rPr>
          <w:rFonts w:ascii="Tahoma" w:hAnsi="Tahoma" w:cs="Tahoma"/>
          <w:noProof/>
        </w:rPr>
        <w:t xml:space="preserve">АО </w:t>
      </w:r>
      <w:r w:rsidR="005E4729" w:rsidRPr="004E3DFA">
        <w:rPr>
          <w:rFonts w:ascii="Tahoma" w:hAnsi="Tahoma" w:cs="Tahoma"/>
          <w:noProof/>
        </w:rPr>
        <w:t>Московская Биржа</w:t>
      </w:r>
      <w:r w:rsidRPr="004E3DFA">
        <w:rPr>
          <w:rFonts w:ascii="Tahoma" w:hAnsi="Tahoma" w:cs="Tahoma"/>
          <w:noProof/>
        </w:rPr>
        <w:t xml:space="preserve"> в соответствии с е</w:t>
      </w:r>
      <w:r w:rsidR="008B7F91" w:rsidRPr="004E3DFA">
        <w:rPr>
          <w:rFonts w:ascii="Tahoma" w:hAnsi="Tahoma" w:cs="Tahoma"/>
          <w:noProof/>
        </w:rPr>
        <w:t>е</w:t>
      </w:r>
      <w:r w:rsidRPr="004E3DFA">
        <w:rPr>
          <w:rFonts w:ascii="Tahoma" w:hAnsi="Tahoma" w:cs="Tahoma"/>
          <w:noProof/>
        </w:rPr>
        <w:t xml:space="preserve"> </w:t>
      </w:r>
      <w:r w:rsidR="00C26CD7" w:rsidRPr="004E3DFA">
        <w:rPr>
          <w:rFonts w:ascii="Tahoma" w:hAnsi="Tahoma" w:cs="Tahoma"/>
          <w:noProof/>
        </w:rPr>
        <w:t>р</w:t>
      </w:r>
      <w:r w:rsidRPr="004E3DFA">
        <w:rPr>
          <w:rFonts w:ascii="Tahoma" w:hAnsi="Tahoma" w:cs="Tahoma"/>
          <w:noProof/>
        </w:rPr>
        <w:t>егламентом.</w:t>
      </w:r>
    </w:p>
    <w:p w:rsidR="00CD43C7" w:rsidRPr="007209A7" w:rsidRDefault="00CD43C7" w:rsidP="00CD43C7">
      <w:pPr>
        <w:pStyle w:val="a5"/>
        <w:numPr>
          <w:ilvl w:val="0"/>
          <w:numId w:val="0"/>
        </w:numPr>
        <w:spacing w:before="120"/>
        <w:ind w:left="720" w:right="0"/>
        <w:rPr>
          <w:rFonts w:ascii="Tahoma" w:hAnsi="Tahoma" w:cs="Tahoma"/>
          <w:iCs/>
          <w:lang w:val="en-US"/>
        </w:rPr>
      </w:pPr>
      <w:r w:rsidRPr="007209A7">
        <w:rPr>
          <w:rFonts w:ascii="Tahoma" w:hAnsi="Tahoma" w:cs="Tahoma"/>
          <w:lang w:val="en-US"/>
        </w:rPr>
        <w:t xml:space="preserve">Disputes in respect of the Agreement are to be settled in the </w:t>
      </w:r>
      <w:r w:rsidRPr="007209A7">
        <w:rPr>
          <w:rFonts w:ascii="Tahoma" w:hAnsi="Tahoma" w:cs="Tahoma"/>
          <w:iCs/>
          <w:lang w:val="en-US"/>
        </w:rPr>
        <w:t>Arbitration</w:t>
      </w:r>
      <w:r w:rsidRPr="007209A7">
        <w:rPr>
          <w:rFonts w:ascii="Tahoma" w:hAnsi="Tahoma" w:cs="Tahoma"/>
          <w:lang w:val="en-US"/>
        </w:rPr>
        <w:t xml:space="preserve"> Com</w:t>
      </w:r>
      <w:r w:rsidRPr="007209A7">
        <w:rPr>
          <w:rFonts w:ascii="Tahoma" w:hAnsi="Tahoma" w:cs="Tahoma"/>
          <w:iCs/>
          <w:lang w:val="en-US"/>
        </w:rPr>
        <w:t>m</w:t>
      </w:r>
      <w:r w:rsidRPr="007209A7">
        <w:rPr>
          <w:rFonts w:ascii="Tahoma" w:hAnsi="Tahoma" w:cs="Tahoma"/>
          <w:lang w:val="en-US"/>
        </w:rPr>
        <w:t>ission of the PJSC Moscow Exchange in accordance with its regulations.</w:t>
      </w:r>
    </w:p>
    <w:p w:rsidR="00684CFD" w:rsidRPr="004E3DFA" w:rsidRDefault="00684CFD" w:rsidP="008F7949">
      <w:pPr>
        <w:pStyle w:val="a5"/>
        <w:numPr>
          <w:ilvl w:val="0"/>
          <w:numId w:val="6"/>
        </w:numPr>
        <w:spacing w:before="120"/>
        <w:ind w:right="0"/>
        <w:rPr>
          <w:rFonts w:ascii="Tahoma" w:hAnsi="Tahoma" w:cs="Tahoma"/>
          <w:noProof/>
        </w:rPr>
      </w:pPr>
      <w:r w:rsidRPr="004E3DFA">
        <w:rPr>
          <w:rFonts w:ascii="Tahoma" w:hAnsi="Tahoma" w:cs="Tahoma"/>
          <w:noProof/>
        </w:rPr>
        <w:t xml:space="preserve">Договор </w:t>
      </w:r>
      <w:r w:rsidR="00960D80" w:rsidRPr="004E3DFA">
        <w:rPr>
          <w:rFonts w:ascii="Tahoma" w:hAnsi="Tahoma" w:cs="Tahoma"/>
          <w:noProof/>
        </w:rPr>
        <w:t xml:space="preserve">вступает в силу с </w:t>
      </w:r>
      <w:r w:rsidR="005E4729" w:rsidRPr="004E3DFA">
        <w:rPr>
          <w:rFonts w:ascii="Tahoma" w:hAnsi="Tahoma" w:cs="Tahoma"/>
          <w:noProof/>
        </w:rPr>
        <w:t>даты</w:t>
      </w:r>
      <w:r w:rsidR="00960D80" w:rsidRPr="004E3DFA">
        <w:rPr>
          <w:rFonts w:ascii="Tahoma" w:hAnsi="Tahoma" w:cs="Tahoma"/>
          <w:noProof/>
        </w:rPr>
        <w:t xml:space="preserve"> начала</w:t>
      </w:r>
      <w:r w:rsidR="00FC3203" w:rsidRPr="004E3DFA">
        <w:rPr>
          <w:rFonts w:ascii="Tahoma" w:hAnsi="Tahoma" w:cs="Tahoma"/>
          <w:noProof/>
        </w:rPr>
        <w:t xml:space="preserve"> </w:t>
      </w:r>
      <w:r w:rsidR="00335727" w:rsidRPr="004E3DFA">
        <w:rPr>
          <w:rFonts w:ascii="Tahoma" w:hAnsi="Tahoma" w:cs="Tahoma"/>
          <w:noProof/>
        </w:rPr>
        <w:t>осуществления</w:t>
      </w:r>
      <w:r w:rsidR="00FC3203" w:rsidRPr="004E3DFA">
        <w:rPr>
          <w:rFonts w:ascii="Tahoma" w:hAnsi="Tahoma" w:cs="Tahoma"/>
          <w:noProof/>
        </w:rPr>
        <w:t xml:space="preserve"> Клиринговым центром</w:t>
      </w:r>
      <w:r w:rsidR="00335727" w:rsidRPr="004E3DFA">
        <w:rPr>
          <w:rFonts w:ascii="Tahoma" w:hAnsi="Tahoma" w:cs="Tahoma"/>
          <w:noProof/>
        </w:rPr>
        <w:t xml:space="preserve"> клиринга обязательств </w:t>
      </w:r>
      <w:r w:rsidR="00B060FD" w:rsidRPr="004E3DFA">
        <w:rPr>
          <w:rFonts w:ascii="Tahoma" w:hAnsi="Tahoma" w:cs="Tahoma"/>
          <w:noProof/>
        </w:rPr>
        <w:t xml:space="preserve">Участника клиринга, учитываемых на соответствующем разделе регистра учета позиций, имеющем код ОБФ, за которым </w:t>
      </w:r>
      <w:r w:rsidR="00954F8C" w:rsidRPr="004E3DFA">
        <w:rPr>
          <w:rFonts w:ascii="Tahoma" w:hAnsi="Tahoma" w:cs="Tahoma"/>
          <w:noProof/>
        </w:rPr>
        <w:t>закреплен</w:t>
      </w:r>
      <w:r w:rsidR="00B060FD" w:rsidRPr="004E3DFA">
        <w:rPr>
          <w:rFonts w:ascii="Tahoma" w:hAnsi="Tahoma" w:cs="Tahoma"/>
          <w:noProof/>
        </w:rPr>
        <w:t xml:space="preserve"> </w:t>
      </w:r>
      <w:r w:rsidR="00954F8C" w:rsidRPr="004E3DFA">
        <w:rPr>
          <w:rFonts w:ascii="Tahoma" w:hAnsi="Tahoma" w:cs="Tahoma"/>
          <w:noProof/>
        </w:rPr>
        <w:t>данный</w:t>
      </w:r>
      <w:r w:rsidR="00B060FD" w:rsidRPr="004E3DFA">
        <w:rPr>
          <w:rFonts w:ascii="Tahoma" w:hAnsi="Tahoma" w:cs="Tahoma"/>
          <w:noProof/>
        </w:rPr>
        <w:t xml:space="preserve"> ДВС</w:t>
      </w:r>
      <w:r w:rsidR="00960D80" w:rsidRPr="004E3DFA">
        <w:rPr>
          <w:rFonts w:ascii="Tahoma" w:hAnsi="Tahoma" w:cs="Tahoma"/>
          <w:noProof/>
        </w:rPr>
        <w:t xml:space="preserve">. </w:t>
      </w:r>
      <w:r w:rsidR="00C97525" w:rsidRPr="004E3DFA">
        <w:rPr>
          <w:rFonts w:ascii="Tahoma" w:hAnsi="Tahoma" w:cs="Tahoma"/>
          <w:noProof/>
        </w:rPr>
        <w:t>Д</w:t>
      </w:r>
      <w:r w:rsidR="00960D80" w:rsidRPr="004E3DFA">
        <w:rPr>
          <w:rFonts w:ascii="Tahoma" w:hAnsi="Tahoma" w:cs="Tahoma"/>
          <w:noProof/>
        </w:rPr>
        <w:t xml:space="preserve">оговор </w:t>
      </w:r>
      <w:r w:rsidRPr="004E3DFA">
        <w:rPr>
          <w:rFonts w:ascii="Tahoma" w:hAnsi="Tahoma" w:cs="Tahoma"/>
          <w:noProof/>
        </w:rPr>
        <w:t>заключается на неопределенный срок.</w:t>
      </w:r>
    </w:p>
    <w:p w:rsidR="00CD43C7" w:rsidRPr="006804E8" w:rsidRDefault="00CD43C7" w:rsidP="00CD43C7">
      <w:pPr>
        <w:pStyle w:val="a5"/>
        <w:numPr>
          <w:ilvl w:val="0"/>
          <w:numId w:val="0"/>
        </w:numPr>
        <w:spacing w:before="120"/>
        <w:ind w:left="720" w:right="0"/>
        <w:rPr>
          <w:rFonts w:ascii="Tahoma" w:hAnsi="Tahoma" w:cs="Tahoma"/>
          <w:iCs/>
          <w:lang w:val="en-US"/>
        </w:rPr>
      </w:pPr>
      <w:r w:rsidRPr="006804E8">
        <w:rPr>
          <w:rFonts w:ascii="Tahoma" w:hAnsi="Tahoma" w:cs="Tahoma"/>
          <w:lang w:val="en-US"/>
        </w:rPr>
        <w:t>The Agreement comes into force since of the date when the Clearing House starts clearing obligations of the Clearing Member, recorded under the relevant positions register section, which has the code of the SSC, to which such AAO is fixed. The Agreement is concluded for uncertain period of time.</w:t>
      </w:r>
    </w:p>
    <w:p w:rsidR="00684CFD" w:rsidRPr="004E3DFA" w:rsidRDefault="005C73D8" w:rsidP="008F7949">
      <w:pPr>
        <w:pStyle w:val="a5"/>
        <w:numPr>
          <w:ilvl w:val="0"/>
          <w:numId w:val="6"/>
        </w:numPr>
        <w:spacing w:before="120"/>
        <w:ind w:right="0"/>
        <w:rPr>
          <w:rFonts w:ascii="Tahoma" w:hAnsi="Tahoma" w:cs="Tahoma"/>
          <w:noProof/>
        </w:rPr>
      </w:pPr>
      <w:r w:rsidRPr="004E3DFA">
        <w:rPr>
          <w:rFonts w:ascii="Tahoma" w:hAnsi="Tahoma" w:cs="Tahoma"/>
          <w:noProof/>
        </w:rPr>
        <w:t>К</w:t>
      </w:r>
      <w:r w:rsidR="00684CFD" w:rsidRPr="004E3DFA">
        <w:rPr>
          <w:rFonts w:ascii="Tahoma" w:hAnsi="Tahoma" w:cs="Tahoma"/>
          <w:noProof/>
        </w:rPr>
        <w:t xml:space="preserve">аждая из Сторон вправе расторгнуть Договор в одностороннем порядке, письменно </w:t>
      </w:r>
      <w:r w:rsidR="00B060FD" w:rsidRPr="004E3DFA">
        <w:rPr>
          <w:rFonts w:ascii="Tahoma" w:hAnsi="Tahoma" w:cs="Tahoma"/>
          <w:noProof/>
        </w:rPr>
        <w:t xml:space="preserve">уведомив </w:t>
      </w:r>
      <w:r w:rsidR="00684CFD" w:rsidRPr="004E3DFA">
        <w:rPr>
          <w:rFonts w:ascii="Tahoma" w:hAnsi="Tahoma" w:cs="Tahoma"/>
          <w:noProof/>
        </w:rPr>
        <w:t>об этом другую Сторону не позднее, чем за 7 (семь) дней</w:t>
      </w:r>
      <w:r w:rsidRPr="004E3DFA">
        <w:rPr>
          <w:rFonts w:ascii="Tahoma" w:hAnsi="Tahoma" w:cs="Tahoma"/>
          <w:noProof/>
        </w:rPr>
        <w:t xml:space="preserve"> до даты расторжения Договора</w:t>
      </w:r>
      <w:r w:rsidR="00684CFD" w:rsidRPr="004E3DFA">
        <w:rPr>
          <w:rFonts w:ascii="Tahoma" w:hAnsi="Tahoma" w:cs="Tahoma"/>
          <w:noProof/>
        </w:rPr>
        <w:t>.</w:t>
      </w:r>
      <w:r w:rsidRPr="004E3DFA">
        <w:rPr>
          <w:rFonts w:ascii="Tahoma" w:hAnsi="Tahoma" w:cs="Tahoma"/>
          <w:noProof/>
        </w:rPr>
        <w:t xml:space="preserve"> Договор может быть расторгнут при условии отсутствия у Сторон </w:t>
      </w:r>
      <w:r w:rsidR="007D1D4B" w:rsidRPr="004E3DFA">
        <w:rPr>
          <w:rFonts w:ascii="Tahoma" w:hAnsi="Tahoma" w:cs="Tahoma"/>
          <w:noProof/>
        </w:rPr>
        <w:t xml:space="preserve">неисполненных </w:t>
      </w:r>
      <w:r w:rsidRPr="004E3DFA">
        <w:rPr>
          <w:rFonts w:ascii="Tahoma" w:hAnsi="Tahoma" w:cs="Tahoma"/>
          <w:noProof/>
        </w:rPr>
        <w:t>обязательств по Договору.</w:t>
      </w:r>
    </w:p>
    <w:p w:rsidR="00CD43C7" w:rsidRPr="006804E8" w:rsidRDefault="00CD43C7" w:rsidP="00CD43C7">
      <w:pPr>
        <w:pStyle w:val="a5"/>
        <w:numPr>
          <w:ilvl w:val="0"/>
          <w:numId w:val="0"/>
        </w:numPr>
        <w:spacing w:before="120"/>
        <w:ind w:left="720" w:right="0"/>
        <w:rPr>
          <w:rFonts w:ascii="Tahoma" w:hAnsi="Tahoma" w:cs="Tahoma"/>
          <w:iCs/>
          <w:lang w:val="en-US"/>
        </w:rPr>
      </w:pPr>
      <w:r w:rsidRPr="006804E8">
        <w:rPr>
          <w:rFonts w:ascii="Tahoma" w:hAnsi="Tahoma" w:cs="Tahoma"/>
          <w:lang w:val="en-US"/>
        </w:rPr>
        <w:t>Each of the Parties is entitled to terminate the Agreement at its sole discretion, notifying on such the other Party in written form not later than 7 (seven) days before the agreement termination date. The Agreement can be terminated under the condition that the Parties do not have any non-fulfilled obligations under the Agreement.</w:t>
      </w:r>
    </w:p>
    <w:p w:rsidR="00684CFD" w:rsidRPr="004E3DFA" w:rsidRDefault="00684CFD" w:rsidP="008F7949">
      <w:pPr>
        <w:pStyle w:val="a5"/>
        <w:numPr>
          <w:ilvl w:val="0"/>
          <w:numId w:val="6"/>
        </w:numPr>
        <w:spacing w:before="120"/>
        <w:ind w:right="0"/>
        <w:rPr>
          <w:rFonts w:ascii="Tahoma" w:hAnsi="Tahoma" w:cs="Tahoma"/>
          <w:noProof/>
        </w:rPr>
      </w:pPr>
      <w:r w:rsidRPr="004E3DFA">
        <w:rPr>
          <w:rFonts w:ascii="Tahoma" w:hAnsi="Tahoma" w:cs="Tahoma"/>
          <w:noProof/>
        </w:rPr>
        <w:t xml:space="preserve">С момента расторжения Договора статус </w:t>
      </w:r>
      <w:r w:rsidR="00954F8C" w:rsidRPr="004E3DFA">
        <w:rPr>
          <w:rFonts w:ascii="Tahoma" w:hAnsi="Tahoma" w:cs="Tahoma"/>
          <w:noProof/>
        </w:rPr>
        <w:t xml:space="preserve">ДВС </w:t>
      </w:r>
      <w:r w:rsidR="005C73D8" w:rsidRPr="004E3DFA">
        <w:rPr>
          <w:rFonts w:ascii="Tahoma" w:hAnsi="Tahoma" w:cs="Tahoma"/>
          <w:noProof/>
        </w:rPr>
        <w:t xml:space="preserve">в соответствии с Правилами клиринга </w:t>
      </w:r>
      <w:r w:rsidRPr="004E3DFA">
        <w:rPr>
          <w:rFonts w:ascii="Tahoma" w:hAnsi="Tahoma" w:cs="Tahoma"/>
          <w:noProof/>
        </w:rPr>
        <w:t>аннулируется.</w:t>
      </w:r>
    </w:p>
    <w:p w:rsidR="00CD43C7" w:rsidRPr="006804E8" w:rsidRDefault="00CD43C7" w:rsidP="00CD43C7">
      <w:pPr>
        <w:pStyle w:val="a5"/>
        <w:numPr>
          <w:ilvl w:val="0"/>
          <w:numId w:val="0"/>
        </w:numPr>
        <w:spacing w:before="120"/>
        <w:ind w:left="720" w:right="0"/>
        <w:rPr>
          <w:rFonts w:ascii="Tahoma" w:hAnsi="Tahoma" w:cs="Tahoma"/>
          <w:iCs/>
          <w:lang w:val="en-US"/>
        </w:rPr>
      </w:pPr>
      <w:r w:rsidRPr="006804E8">
        <w:rPr>
          <w:rFonts w:ascii="Tahoma" w:hAnsi="Tahoma" w:cs="Tahoma"/>
          <w:lang w:val="en-US"/>
        </w:rPr>
        <w:t xml:space="preserve">Since of the moment of the Agreement termination the AAO status in accordance with the Clearing Rules is annulled. </w:t>
      </w:r>
    </w:p>
    <w:p w:rsidR="0075309D" w:rsidRPr="004E3DFA" w:rsidRDefault="005C73D8" w:rsidP="008F7949">
      <w:pPr>
        <w:pStyle w:val="a5"/>
        <w:numPr>
          <w:ilvl w:val="0"/>
          <w:numId w:val="6"/>
        </w:numPr>
        <w:spacing w:before="120"/>
        <w:ind w:right="0"/>
        <w:rPr>
          <w:rFonts w:ascii="Tahoma" w:hAnsi="Tahoma" w:cs="Tahoma"/>
          <w:noProof/>
        </w:rPr>
      </w:pPr>
      <w:r w:rsidRPr="004E3DFA">
        <w:rPr>
          <w:rFonts w:ascii="Tahoma" w:hAnsi="Tahoma" w:cs="Tahoma"/>
          <w:noProof/>
        </w:rPr>
        <w:t>Т</w:t>
      </w:r>
      <w:r w:rsidR="0075309D" w:rsidRPr="004E3DFA">
        <w:rPr>
          <w:rFonts w:ascii="Tahoma" w:hAnsi="Tahoma" w:cs="Tahoma"/>
          <w:noProof/>
        </w:rPr>
        <w:t xml:space="preserve">ермины, </w:t>
      </w:r>
      <w:r w:rsidR="008E6C04" w:rsidRPr="004E3DFA">
        <w:rPr>
          <w:rFonts w:ascii="Tahoma" w:hAnsi="Tahoma" w:cs="Tahoma"/>
          <w:noProof/>
        </w:rPr>
        <w:t xml:space="preserve">прямо не определенные </w:t>
      </w:r>
      <w:r w:rsidR="0075309D" w:rsidRPr="004E3DFA">
        <w:rPr>
          <w:rFonts w:ascii="Tahoma" w:hAnsi="Tahoma" w:cs="Tahoma"/>
          <w:noProof/>
        </w:rPr>
        <w:t xml:space="preserve">в Договоре, </w:t>
      </w:r>
      <w:r w:rsidR="008E6C04" w:rsidRPr="004E3DFA">
        <w:rPr>
          <w:rFonts w:ascii="Tahoma" w:hAnsi="Tahoma" w:cs="Tahoma"/>
          <w:noProof/>
        </w:rPr>
        <w:t xml:space="preserve">используются в значениях, установленных </w:t>
      </w:r>
      <w:r w:rsidR="0075309D" w:rsidRPr="004E3DFA">
        <w:rPr>
          <w:rFonts w:ascii="Tahoma" w:hAnsi="Tahoma" w:cs="Tahoma"/>
          <w:noProof/>
        </w:rPr>
        <w:t xml:space="preserve"> Правилами клиринга.</w:t>
      </w:r>
    </w:p>
    <w:p w:rsidR="00CD43C7" w:rsidRDefault="00CD43C7" w:rsidP="00CD43C7">
      <w:pPr>
        <w:pStyle w:val="a5"/>
        <w:numPr>
          <w:ilvl w:val="0"/>
          <w:numId w:val="0"/>
        </w:numPr>
        <w:spacing w:before="120"/>
        <w:ind w:left="720" w:right="0"/>
        <w:rPr>
          <w:rFonts w:ascii="Tahoma" w:hAnsi="Tahoma" w:cs="Tahoma"/>
          <w:iCs/>
          <w:lang w:val="en-US"/>
        </w:rPr>
      </w:pPr>
      <w:r w:rsidRPr="006804E8">
        <w:rPr>
          <w:rFonts w:ascii="Tahoma" w:hAnsi="Tahoma" w:cs="Tahoma"/>
          <w:lang w:val="en-US"/>
        </w:rPr>
        <w:t>Terms used, but not defined</w:t>
      </w:r>
      <w:r>
        <w:rPr>
          <w:rFonts w:ascii="Tahoma" w:hAnsi="Tahoma" w:cs="Tahoma"/>
          <w:lang w:val="en-US"/>
        </w:rPr>
        <w:t xml:space="preserve"> in the Agreement</w:t>
      </w:r>
      <w:r w:rsidRPr="006804E8">
        <w:rPr>
          <w:rFonts w:ascii="Tahoma" w:hAnsi="Tahoma" w:cs="Tahoma"/>
          <w:lang w:val="en-US"/>
        </w:rPr>
        <w:t xml:space="preserve">, shall have the meanings given to them in the </w:t>
      </w:r>
      <w:r>
        <w:rPr>
          <w:rFonts w:ascii="Tahoma" w:hAnsi="Tahoma" w:cs="Tahoma"/>
          <w:lang w:val="en-US"/>
        </w:rPr>
        <w:t>Clearing Rules.</w:t>
      </w:r>
    </w:p>
    <w:p w:rsidR="00F46F80" w:rsidRDefault="005C73D8" w:rsidP="008F7949">
      <w:pPr>
        <w:pStyle w:val="a5"/>
        <w:numPr>
          <w:ilvl w:val="0"/>
          <w:numId w:val="6"/>
        </w:numPr>
        <w:spacing w:before="120"/>
        <w:ind w:right="0"/>
        <w:rPr>
          <w:rFonts w:ascii="Tahoma" w:hAnsi="Tahoma" w:cs="Tahoma"/>
          <w:noProof/>
        </w:rPr>
      </w:pPr>
      <w:r w:rsidRPr="004E3DFA">
        <w:rPr>
          <w:rFonts w:ascii="Tahoma" w:hAnsi="Tahoma" w:cs="Tahoma"/>
          <w:noProof/>
        </w:rPr>
        <w:t>Реквизиты и подписи Сторон:</w:t>
      </w:r>
    </w:p>
    <w:p w:rsidR="001D7D19" w:rsidRPr="00CD43C7" w:rsidRDefault="00CD43C7" w:rsidP="00CD43C7">
      <w:pPr>
        <w:pStyle w:val="a5"/>
        <w:numPr>
          <w:ilvl w:val="0"/>
          <w:numId w:val="0"/>
        </w:numPr>
        <w:spacing w:before="120"/>
        <w:ind w:left="720" w:right="0"/>
        <w:rPr>
          <w:rFonts w:ascii="Tahoma" w:hAnsi="Tahoma" w:cs="Tahoma"/>
          <w:iCs/>
          <w:lang w:val="en-US"/>
        </w:rPr>
      </w:pPr>
      <w:r>
        <w:rPr>
          <w:rFonts w:ascii="Tahoma" w:hAnsi="Tahoma" w:cs="Tahoma"/>
          <w:lang w:val="en-US"/>
        </w:rPr>
        <w:t>Parties Details and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5186"/>
      </w:tblGrid>
      <w:tr w:rsidR="005C73D8" w:rsidRPr="004E3DFA" w:rsidTr="00277810">
        <w:tc>
          <w:tcPr>
            <w:tcW w:w="5186" w:type="dxa"/>
          </w:tcPr>
          <w:p w:rsidR="005C73D8" w:rsidRDefault="005C73D8" w:rsidP="00277810">
            <w:pPr>
              <w:pStyle w:val="a5"/>
              <w:numPr>
                <w:ilvl w:val="0"/>
                <w:numId w:val="0"/>
              </w:numPr>
              <w:ind w:right="0"/>
              <w:rPr>
                <w:rFonts w:ascii="Tahoma" w:hAnsi="Tahoma" w:cs="Tahoma"/>
                <w:b/>
                <w:noProof/>
              </w:rPr>
            </w:pPr>
            <w:r w:rsidRPr="004E3DFA">
              <w:rPr>
                <w:rFonts w:ascii="Tahoma" w:hAnsi="Tahoma" w:cs="Tahoma"/>
                <w:b/>
                <w:noProof/>
              </w:rPr>
              <w:t>Клиринговый центр</w:t>
            </w:r>
          </w:p>
          <w:p w:rsidR="00CD43C7" w:rsidRPr="004E3DFA" w:rsidRDefault="00CD43C7" w:rsidP="00277810">
            <w:pPr>
              <w:pStyle w:val="a5"/>
              <w:numPr>
                <w:ilvl w:val="0"/>
                <w:numId w:val="0"/>
              </w:numPr>
              <w:ind w:right="0"/>
              <w:rPr>
                <w:rFonts w:ascii="Tahoma" w:hAnsi="Tahoma" w:cs="Tahoma"/>
                <w:b/>
                <w:noProof/>
              </w:rPr>
            </w:pPr>
            <w:r>
              <w:rPr>
                <w:rFonts w:ascii="Tahoma" w:hAnsi="Tahoma" w:cs="Tahoma"/>
                <w:b/>
                <w:noProof/>
                <w:lang w:val="en-US"/>
              </w:rPr>
              <w:t>Clearing House</w:t>
            </w:r>
          </w:p>
        </w:tc>
        <w:tc>
          <w:tcPr>
            <w:tcW w:w="5186" w:type="dxa"/>
          </w:tcPr>
          <w:p w:rsidR="005C73D8" w:rsidRDefault="005C73D8" w:rsidP="008F7949">
            <w:pPr>
              <w:pStyle w:val="a5"/>
              <w:numPr>
                <w:ilvl w:val="0"/>
                <w:numId w:val="0"/>
              </w:numPr>
              <w:ind w:right="0"/>
              <w:jc w:val="right"/>
              <w:rPr>
                <w:rFonts w:ascii="Tahoma" w:hAnsi="Tahoma" w:cs="Tahoma"/>
                <w:b/>
                <w:noProof/>
              </w:rPr>
            </w:pPr>
            <w:r w:rsidRPr="004E3DFA">
              <w:rPr>
                <w:rFonts w:ascii="Tahoma" w:hAnsi="Tahoma" w:cs="Tahoma"/>
                <w:b/>
                <w:noProof/>
              </w:rPr>
              <w:t>Компания</w:t>
            </w:r>
            <w:r w:rsidR="00954F8C" w:rsidRPr="004E3DFA">
              <w:rPr>
                <w:rFonts w:ascii="Tahoma" w:hAnsi="Tahoma" w:cs="Tahoma"/>
                <w:b/>
                <w:noProof/>
              </w:rPr>
              <w:t xml:space="preserve"> (ДВС)</w:t>
            </w:r>
          </w:p>
          <w:p w:rsidR="00CD43C7" w:rsidRPr="004E3DFA" w:rsidRDefault="00CD43C7" w:rsidP="008F7949">
            <w:pPr>
              <w:pStyle w:val="a5"/>
              <w:numPr>
                <w:ilvl w:val="0"/>
                <w:numId w:val="0"/>
              </w:numPr>
              <w:ind w:right="0"/>
              <w:jc w:val="right"/>
              <w:rPr>
                <w:rFonts w:ascii="Tahoma" w:hAnsi="Tahoma" w:cs="Tahoma"/>
                <w:b/>
                <w:noProof/>
              </w:rPr>
            </w:pPr>
            <w:r>
              <w:rPr>
                <w:rFonts w:ascii="Tahoma" w:hAnsi="Tahoma" w:cs="Tahoma"/>
                <w:b/>
                <w:noProof/>
                <w:lang w:val="en-US"/>
              </w:rPr>
              <w:t>Company</w:t>
            </w:r>
            <w:r>
              <w:rPr>
                <w:rFonts w:ascii="Tahoma" w:hAnsi="Tahoma" w:cs="Tahoma"/>
                <w:b/>
                <w:noProof/>
              </w:rPr>
              <w:t xml:space="preserve"> (AAO</w:t>
            </w:r>
            <w:r w:rsidRPr="00DC40EC">
              <w:rPr>
                <w:rFonts w:ascii="Tahoma" w:hAnsi="Tahoma" w:cs="Tahoma"/>
                <w:b/>
                <w:noProof/>
              </w:rPr>
              <w:t>)</w:t>
            </w:r>
          </w:p>
        </w:tc>
      </w:tr>
      <w:tr w:rsidR="005C73D8" w:rsidRPr="004E3DFA" w:rsidTr="00277810">
        <w:tc>
          <w:tcPr>
            <w:tcW w:w="5186" w:type="dxa"/>
          </w:tcPr>
          <w:p w:rsidR="005C73D8" w:rsidRDefault="00B04A87" w:rsidP="00B04A87">
            <w:pPr>
              <w:pStyle w:val="ac"/>
              <w:ind w:left="0"/>
              <w:rPr>
                <w:rFonts w:ascii="Tahoma" w:hAnsi="Tahoma" w:cs="Tahoma"/>
                <w:noProof/>
                <w:snapToGrid w:val="0"/>
              </w:rPr>
            </w:pPr>
            <w:r w:rsidRPr="004E3DFA">
              <w:rPr>
                <w:rFonts w:ascii="Tahoma" w:hAnsi="Tahoma" w:cs="Tahoma"/>
                <w:noProof/>
                <w:snapToGrid w:val="0"/>
              </w:rPr>
              <w:t>Банк «Национальный Клиринговый Центр» (</w:t>
            </w:r>
            <w:r w:rsidR="00BE5B9B">
              <w:rPr>
                <w:rFonts w:ascii="Tahoma" w:hAnsi="Tahoma" w:cs="Tahoma"/>
                <w:noProof/>
                <w:snapToGrid w:val="0"/>
              </w:rPr>
              <w:t>А</w:t>
            </w:r>
            <w:r w:rsidRPr="004E3DFA">
              <w:rPr>
                <w:rFonts w:ascii="Tahoma" w:hAnsi="Tahoma" w:cs="Tahoma"/>
                <w:noProof/>
                <w:snapToGrid w:val="0"/>
              </w:rPr>
              <w:t>кционерное общество)</w:t>
            </w:r>
          </w:p>
          <w:p w:rsidR="00CD43C7" w:rsidRPr="000B6BC3" w:rsidRDefault="00CD43C7" w:rsidP="00CD43C7">
            <w:pPr>
              <w:spacing w:before="60"/>
              <w:jc w:val="both"/>
              <w:rPr>
                <w:rFonts w:ascii="Tahoma" w:hAnsi="Tahoma" w:cs="Tahoma"/>
                <w:noProof/>
                <w:snapToGrid w:val="0"/>
                <w:sz w:val="20"/>
                <w:lang w:val="en-US"/>
              </w:rPr>
            </w:pPr>
            <w:r>
              <w:rPr>
                <w:rFonts w:ascii="Tahoma" w:hAnsi="Tahoma" w:cs="Tahoma"/>
                <w:noProof/>
                <w:snapToGrid w:val="0"/>
                <w:sz w:val="20"/>
                <w:lang w:val="en-US"/>
              </w:rPr>
              <w:t>The Bank</w:t>
            </w:r>
            <w:r w:rsidRPr="000B6BC3">
              <w:rPr>
                <w:rFonts w:ascii="Tahoma" w:hAnsi="Tahoma" w:cs="Tahoma"/>
                <w:noProof/>
                <w:snapToGrid w:val="0"/>
                <w:sz w:val="20"/>
                <w:lang w:val="en-US"/>
              </w:rPr>
              <w:t xml:space="preserve"> «</w:t>
            </w:r>
            <w:r>
              <w:rPr>
                <w:rFonts w:ascii="Tahoma" w:hAnsi="Tahoma" w:cs="Tahoma"/>
                <w:noProof/>
                <w:snapToGrid w:val="0"/>
                <w:sz w:val="20"/>
                <w:lang w:val="en-US"/>
              </w:rPr>
              <w:t>National Clearing Centre</w:t>
            </w:r>
            <w:r w:rsidRPr="000B6BC3">
              <w:rPr>
                <w:rFonts w:ascii="Tahoma" w:hAnsi="Tahoma" w:cs="Tahoma"/>
                <w:noProof/>
                <w:snapToGrid w:val="0"/>
                <w:sz w:val="20"/>
                <w:lang w:val="en-US"/>
              </w:rPr>
              <w:t xml:space="preserve">» </w:t>
            </w:r>
            <w:r w:rsidRPr="000B6BC3">
              <w:rPr>
                <w:rFonts w:ascii="Tahoma" w:hAnsi="Tahoma" w:cs="Tahoma"/>
                <w:noProof/>
                <w:snapToGrid w:val="0"/>
                <w:sz w:val="20"/>
                <w:lang w:val="en-US"/>
              </w:rPr>
              <w:br/>
              <w:t>(</w:t>
            </w:r>
            <w:r>
              <w:rPr>
                <w:rFonts w:ascii="Tahoma" w:hAnsi="Tahoma" w:cs="Tahoma"/>
                <w:noProof/>
                <w:snapToGrid w:val="0"/>
                <w:sz w:val="20"/>
                <w:lang w:val="en-US"/>
              </w:rPr>
              <w:t>Joint-stock company</w:t>
            </w:r>
            <w:r w:rsidRPr="000B6BC3">
              <w:rPr>
                <w:rFonts w:ascii="Tahoma" w:hAnsi="Tahoma" w:cs="Tahoma"/>
                <w:noProof/>
                <w:snapToGrid w:val="0"/>
                <w:sz w:val="20"/>
                <w:lang w:val="en-US"/>
              </w:rPr>
              <w:t>)</w:t>
            </w:r>
          </w:p>
          <w:p w:rsidR="005C73D8" w:rsidRDefault="00D9339F" w:rsidP="00277810">
            <w:pPr>
              <w:pStyle w:val="ac"/>
              <w:spacing w:before="0"/>
              <w:ind w:left="0"/>
              <w:jc w:val="left"/>
              <w:rPr>
                <w:rFonts w:ascii="Tahoma" w:hAnsi="Tahoma" w:cs="Tahoma"/>
              </w:rPr>
            </w:pPr>
            <w:r>
              <w:rPr>
                <w:rFonts w:ascii="Tahoma" w:hAnsi="Tahoma" w:cs="Tahoma"/>
                <w:noProof/>
                <w:snapToGrid w:val="0"/>
              </w:rPr>
              <w:t>А</w:t>
            </w:r>
            <w:r w:rsidR="00B060FD" w:rsidRPr="004E3DFA">
              <w:rPr>
                <w:rFonts w:ascii="Tahoma" w:hAnsi="Tahoma" w:cs="Tahoma"/>
                <w:noProof/>
                <w:snapToGrid w:val="0"/>
              </w:rPr>
              <w:t>дрес</w:t>
            </w:r>
            <w:r>
              <w:rPr>
                <w:rFonts w:ascii="Tahoma" w:hAnsi="Tahoma" w:cs="Tahoma"/>
                <w:noProof/>
                <w:snapToGrid w:val="0"/>
              </w:rPr>
              <w:t xml:space="preserve"> места нахождения</w:t>
            </w:r>
            <w:r w:rsidR="005C73D8" w:rsidRPr="004E3DFA">
              <w:rPr>
                <w:rFonts w:ascii="Tahoma" w:hAnsi="Tahoma" w:cs="Tahoma"/>
                <w:noProof/>
                <w:snapToGrid w:val="0"/>
              </w:rPr>
              <w:t xml:space="preserve">: </w:t>
            </w:r>
            <w:smartTag w:uri="urn:schemas-microsoft-com:office:smarttags" w:element="metricconverter">
              <w:smartTagPr>
                <w:attr w:name="ProductID" w:val="125009 г"/>
              </w:smartTagPr>
              <w:r w:rsidR="005C73D8" w:rsidRPr="004E3DFA">
                <w:rPr>
                  <w:rFonts w:ascii="Tahoma" w:hAnsi="Tahoma" w:cs="Tahoma"/>
                </w:rPr>
                <w:t>125009 г</w:t>
              </w:r>
            </w:smartTag>
            <w:r w:rsidR="005C73D8" w:rsidRPr="004E3DFA">
              <w:rPr>
                <w:rFonts w:ascii="Tahoma" w:hAnsi="Tahoma" w:cs="Tahoma"/>
              </w:rPr>
              <w:t xml:space="preserve">. Москва, </w:t>
            </w:r>
            <w:r w:rsidR="00B04A87" w:rsidRPr="004E3DFA">
              <w:rPr>
                <w:rFonts w:ascii="Tahoma" w:hAnsi="Tahoma" w:cs="Tahoma"/>
              </w:rPr>
              <w:t>Большой Кисловский пер., дом 13</w:t>
            </w:r>
          </w:p>
          <w:p w:rsidR="00CD43C7" w:rsidRPr="000B6BC3" w:rsidRDefault="00CD43C7" w:rsidP="00CD43C7">
            <w:pPr>
              <w:rPr>
                <w:rFonts w:ascii="Tahoma" w:hAnsi="Tahoma" w:cs="Tahoma"/>
                <w:noProof/>
                <w:snapToGrid w:val="0"/>
                <w:sz w:val="20"/>
                <w:lang w:val="en-US"/>
              </w:rPr>
            </w:pPr>
            <w:r>
              <w:rPr>
                <w:rFonts w:ascii="Tahoma" w:hAnsi="Tahoma" w:cs="Tahoma"/>
                <w:noProof/>
                <w:snapToGrid w:val="0"/>
                <w:sz w:val="20"/>
                <w:lang w:val="en-US"/>
              </w:rPr>
              <w:t>Address</w:t>
            </w:r>
            <w:r w:rsidRPr="000B6BC3">
              <w:rPr>
                <w:rFonts w:ascii="Tahoma" w:hAnsi="Tahoma" w:cs="Tahoma"/>
                <w:noProof/>
                <w:snapToGrid w:val="0"/>
                <w:sz w:val="20"/>
                <w:lang w:val="en-US"/>
              </w:rPr>
              <w:t xml:space="preserve">: </w:t>
            </w:r>
          </w:p>
          <w:p w:rsidR="00CD43C7" w:rsidRPr="00CD43C7" w:rsidRDefault="00CD43C7" w:rsidP="00CD43C7">
            <w:pPr>
              <w:pStyle w:val="ac"/>
              <w:spacing w:before="0"/>
              <w:ind w:left="0"/>
              <w:jc w:val="left"/>
              <w:rPr>
                <w:rFonts w:ascii="Tahoma" w:hAnsi="Tahoma" w:cs="Tahoma"/>
                <w:noProof/>
                <w:snapToGrid w:val="0"/>
                <w:lang w:val="en-US"/>
              </w:rPr>
            </w:pPr>
            <w:r w:rsidRPr="000B6BC3">
              <w:rPr>
                <w:rFonts w:ascii="Tahoma" w:hAnsi="Tahoma" w:cs="Tahoma"/>
                <w:lang w:val="en-US"/>
              </w:rPr>
              <w:t>13</w:t>
            </w:r>
            <w:r>
              <w:rPr>
                <w:rFonts w:ascii="Tahoma" w:hAnsi="Tahoma" w:cs="Tahoma"/>
                <w:lang w:val="en-US"/>
              </w:rPr>
              <w:t xml:space="preserve"> </w:t>
            </w:r>
            <w:r w:rsidRPr="000B6BC3">
              <w:rPr>
                <w:rFonts w:ascii="Tahoma" w:hAnsi="Tahoma" w:cs="Tahoma"/>
                <w:lang w:val="en-US"/>
              </w:rPr>
              <w:t>Bolshoy Kislovskiy per</w:t>
            </w:r>
            <w:r>
              <w:rPr>
                <w:rFonts w:ascii="Tahoma" w:hAnsi="Tahoma" w:cs="Tahoma"/>
                <w:lang w:val="en-US"/>
              </w:rPr>
              <w:t>.</w:t>
            </w:r>
            <w:r>
              <w:rPr>
                <w:rFonts w:ascii="Tahoma" w:hAnsi="Tahoma" w:cs="Tahoma"/>
                <w:noProof/>
                <w:snapToGrid w:val="0"/>
                <w:lang w:val="en-US"/>
              </w:rPr>
              <w:t xml:space="preserve">, </w:t>
            </w:r>
            <w:r>
              <w:rPr>
                <w:rFonts w:ascii="Tahoma" w:hAnsi="Tahoma" w:cs="Tahoma"/>
                <w:lang w:val="en-US"/>
              </w:rPr>
              <w:t>Moscow</w:t>
            </w:r>
            <w:r>
              <w:rPr>
                <w:rFonts w:ascii="Tahoma" w:hAnsi="Tahoma" w:cs="Tahoma"/>
                <w:noProof/>
                <w:snapToGrid w:val="0"/>
                <w:lang w:val="en-US"/>
              </w:rPr>
              <w:t xml:space="preserve">, </w:t>
            </w:r>
            <w:r w:rsidRPr="000B6BC3">
              <w:rPr>
                <w:rFonts w:ascii="Tahoma" w:hAnsi="Tahoma" w:cs="Tahoma"/>
                <w:lang w:val="en-US"/>
              </w:rPr>
              <w:t>125009</w:t>
            </w:r>
          </w:p>
          <w:p w:rsidR="004E3DFA" w:rsidRDefault="00C8573E" w:rsidP="00277810">
            <w:pPr>
              <w:pStyle w:val="ac"/>
              <w:spacing w:before="0"/>
              <w:ind w:left="0"/>
              <w:jc w:val="left"/>
              <w:rPr>
                <w:rFonts w:ascii="Tahoma" w:hAnsi="Tahoma" w:cs="Tahoma"/>
                <w:noProof/>
                <w:snapToGrid w:val="0"/>
                <w:lang w:val="en-US"/>
              </w:rPr>
            </w:pPr>
            <w:r>
              <w:rPr>
                <w:rFonts w:ascii="Tahoma" w:hAnsi="Tahoma" w:cs="Tahoma"/>
                <w:noProof/>
                <w:snapToGrid w:val="0"/>
              </w:rPr>
              <w:t>т</w:t>
            </w:r>
            <w:r w:rsidR="005C73D8" w:rsidRPr="004E3DFA">
              <w:rPr>
                <w:rFonts w:ascii="Tahoma" w:hAnsi="Tahoma" w:cs="Tahoma"/>
                <w:noProof/>
                <w:snapToGrid w:val="0"/>
              </w:rPr>
              <w:t>ел</w:t>
            </w:r>
            <w:r w:rsidR="005C73D8" w:rsidRPr="00CD43C7">
              <w:rPr>
                <w:rFonts w:ascii="Tahoma" w:hAnsi="Tahoma" w:cs="Tahoma"/>
                <w:noProof/>
                <w:snapToGrid w:val="0"/>
                <w:lang w:val="en-US"/>
              </w:rPr>
              <w:t xml:space="preserve">.: </w:t>
            </w:r>
            <w:r w:rsidR="004E3DFA" w:rsidRPr="00CD43C7">
              <w:rPr>
                <w:rFonts w:ascii="Tahoma" w:hAnsi="Tahoma" w:cs="Tahoma"/>
                <w:noProof/>
                <w:snapToGrid w:val="0"/>
                <w:lang w:val="en-US"/>
              </w:rPr>
              <w:t>_______________</w:t>
            </w:r>
            <w:r w:rsidR="005C73D8" w:rsidRPr="00CD43C7">
              <w:rPr>
                <w:rFonts w:ascii="Tahoma" w:hAnsi="Tahoma" w:cs="Tahoma"/>
                <w:noProof/>
                <w:snapToGrid w:val="0"/>
                <w:lang w:val="en-US"/>
              </w:rPr>
              <w:t xml:space="preserve">; </w:t>
            </w:r>
          </w:p>
          <w:p w:rsidR="00CD43C7" w:rsidRPr="00CD43C7" w:rsidRDefault="00CD43C7" w:rsidP="00CD43C7">
            <w:pPr>
              <w:rPr>
                <w:rFonts w:ascii="Tahoma" w:hAnsi="Tahoma" w:cs="Tahoma"/>
                <w:noProof/>
                <w:snapToGrid w:val="0"/>
                <w:sz w:val="20"/>
                <w:lang w:val="en-US"/>
              </w:rPr>
            </w:pPr>
            <w:r>
              <w:rPr>
                <w:rFonts w:ascii="Tahoma" w:hAnsi="Tahoma" w:cs="Tahoma"/>
                <w:noProof/>
                <w:snapToGrid w:val="0"/>
                <w:sz w:val="20"/>
                <w:lang w:val="en-US"/>
              </w:rPr>
              <w:t>tel</w:t>
            </w:r>
            <w:r w:rsidRPr="00CD43C7">
              <w:rPr>
                <w:rFonts w:ascii="Tahoma" w:hAnsi="Tahoma" w:cs="Tahoma"/>
                <w:noProof/>
                <w:snapToGrid w:val="0"/>
                <w:sz w:val="20"/>
                <w:lang w:val="en-US"/>
              </w:rPr>
              <w:t xml:space="preserve">.: _______________; </w:t>
            </w:r>
          </w:p>
          <w:p w:rsidR="005C73D8" w:rsidRPr="00CD43C7" w:rsidRDefault="005C73D8" w:rsidP="00277810">
            <w:pPr>
              <w:pStyle w:val="ac"/>
              <w:spacing w:before="0"/>
              <w:ind w:left="0"/>
              <w:jc w:val="left"/>
              <w:rPr>
                <w:rFonts w:ascii="Tahoma" w:hAnsi="Tahoma" w:cs="Tahoma"/>
                <w:noProof/>
                <w:snapToGrid w:val="0"/>
                <w:lang w:val="en-US"/>
              </w:rPr>
            </w:pPr>
            <w:r w:rsidRPr="004E3DFA">
              <w:rPr>
                <w:rFonts w:ascii="Tahoma" w:hAnsi="Tahoma" w:cs="Tahoma"/>
                <w:noProof/>
                <w:snapToGrid w:val="0"/>
              </w:rPr>
              <w:t>факс</w:t>
            </w:r>
            <w:r w:rsidRPr="00CD43C7">
              <w:rPr>
                <w:rFonts w:ascii="Tahoma" w:hAnsi="Tahoma" w:cs="Tahoma"/>
                <w:noProof/>
                <w:snapToGrid w:val="0"/>
                <w:lang w:val="en-US"/>
              </w:rPr>
              <w:t xml:space="preserve">: </w:t>
            </w:r>
            <w:r w:rsidR="004E3DFA" w:rsidRPr="00CD43C7">
              <w:rPr>
                <w:rFonts w:ascii="Tahoma" w:hAnsi="Tahoma" w:cs="Tahoma"/>
                <w:noProof/>
                <w:snapToGrid w:val="0"/>
                <w:lang w:val="en-US"/>
              </w:rPr>
              <w:t>_______________</w:t>
            </w:r>
            <w:r w:rsidRPr="00CD43C7">
              <w:rPr>
                <w:rFonts w:ascii="Tahoma" w:hAnsi="Tahoma" w:cs="Tahoma"/>
                <w:noProof/>
                <w:snapToGrid w:val="0"/>
                <w:lang w:val="en-US"/>
              </w:rPr>
              <w:t>.</w:t>
            </w:r>
          </w:p>
          <w:p w:rsidR="00CD43C7" w:rsidRPr="00DC40EC" w:rsidRDefault="00CD43C7" w:rsidP="00CD43C7">
            <w:pPr>
              <w:rPr>
                <w:rFonts w:ascii="Tahoma" w:hAnsi="Tahoma" w:cs="Tahoma"/>
                <w:noProof/>
                <w:snapToGrid w:val="0"/>
                <w:sz w:val="20"/>
              </w:rPr>
            </w:pPr>
            <w:r>
              <w:rPr>
                <w:rFonts w:ascii="Tahoma" w:hAnsi="Tahoma" w:cs="Tahoma"/>
                <w:noProof/>
                <w:snapToGrid w:val="0"/>
                <w:sz w:val="20"/>
              </w:rPr>
              <w:t>fax</w:t>
            </w:r>
            <w:r w:rsidRPr="00DC40EC">
              <w:rPr>
                <w:rFonts w:ascii="Tahoma" w:hAnsi="Tahoma" w:cs="Tahoma"/>
                <w:noProof/>
                <w:snapToGrid w:val="0"/>
                <w:sz w:val="20"/>
              </w:rPr>
              <w:t>: _______________.</w:t>
            </w:r>
          </w:p>
          <w:p w:rsidR="005C73D8" w:rsidRPr="008F7949" w:rsidRDefault="005C73D8" w:rsidP="008F7949">
            <w:pPr>
              <w:pStyle w:val="ac"/>
              <w:spacing w:before="0"/>
              <w:ind w:left="0"/>
              <w:jc w:val="left"/>
              <w:rPr>
                <w:rFonts w:ascii="Tahoma" w:hAnsi="Tahoma" w:cs="Tahoma"/>
              </w:rPr>
            </w:pPr>
          </w:p>
        </w:tc>
        <w:tc>
          <w:tcPr>
            <w:tcW w:w="5186" w:type="dxa"/>
          </w:tcPr>
          <w:p w:rsidR="005C73D8" w:rsidRPr="008F7949" w:rsidRDefault="005C73D8" w:rsidP="008F7949">
            <w:pPr>
              <w:pStyle w:val="a5"/>
              <w:numPr>
                <w:ilvl w:val="0"/>
                <w:numId w:val="0"/>
              </w:numPr>
              <w:ind w:right="0"/>
              <w:jc w:val="right"/>
              <w:rPr>
                <w:rFonts w:ascii="Tahoma" w:hAnsi="Tahoma" w:cs="Tahoma"/>
                <w:noProof/>
              </w:rPr>
            </w:pPr>
          </w:p>
        </w:tc>
      </w:tr>
      <w:tr w:rsidR="005C73D8" w:rsidRPr="004E3DFA" w:rsidTr="00277810">
        <w:tc>
          <w:tcPr>
            <w:tcW w:w="5186" w:type="dxa"/>
          </w:tcPr>
          <w:p w:rsidR="005C73D8" w:rsidRPr="004E3DFA" w:rsidRDefault="005C73D8" w:rsidP="00277810">
            <w:pPr>
              <w:pStyle w:val="a5"/>
              <w:numPr>
                <w:ilvl w:val="0"/>
                <w:numId w:val="0"/>
              </w:numPr>
              <w:ind w:right="0"/>
              <w:rPr>
                <w:rFonts w:ascii="Tahoma" w:hAnsi="Tahoma" w:cs="Tahoma"/>
                <w:noProof/>
              </w:rPr>
            </w:pPr>
          </w:p>
        </w:tc>
        <w:tc>
          <w:tcPr>
            <w:tcW w:w="5186" w:type="dxa"/>
          </w:tcPr>
          <w:p w:rsidR="005C73D8" w:rsidRPr="008F7949" w:rsidRDefault="005C73D8" w:rsidP="008F7949">
            <w:pPr>
              <w:pStyle w:val="a5"/>
              <w:numPr>
                <w:ilvl w:val="0"/>
                <w:numId w:val="0"/>
              </w:numPr>
              <w:ind w:right="0"/>
              <w:jc w:val="right"/>
              <w:rPr>
                <w:rFonts w:ascii="Tahoma" w:hAnsi="Tahoma" w:cs="Tahoma"/>
                <w:noProof/>
              </w:rPr>
            </w:pPr>
          </w:p>
        </w:tc>
      </w:tr>
    </w:tbl>
    <w:p w:rsidR="00CE64D8" w:rsidRDefault="00CE64D8" w:rsidP="005C73D8">
      <w:pPr>
        <w:ind w:firstLine="709"/>
        <w:rPr>
          <w:rFonts w:ascii="Tahoma" w:hAnsi="Tahoma" w:cs="Tahoma"/>
          <w:lang w:val="en-US"/>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5103"/>
      </w:tblGrid>
      <w:tr w:rsidR="00CD43C7" w:rsidRPr="000B6BC3" w:rsidTr="00CD43C7">
        <w:tc>
          <w:tcPr>
            <w:tcW w:w="5216" w:type="dxa"/>
            <w:shd w:val="clear" w:color="auto" w:fill="auto"/>
          </w:tcPr>
          <w:p w:rsidR="00CD43C7" w:rsidRPr="000B6BC3" w:rsidRDefault="00CD43C7" w:rsidP="00FD0F20">
            <w:pPr>
              <w:jc w:val="both"/>
              <w:rPr>
                <w:rFonts w:ascii="Tahoma" w:hAnsi="Tahoma" w:cs="Tahoma"/>
                <w:iCs/>
                <w:sz w:val="20"/>
                <w:szCs w:val="20"/>
              </w:rPr>
            </w:pPr>
            <w:r w:rsidRPr="000B6BC3">
              <w:rPr>
                <w:rFonts w:ascii="Tahoma" w:hAnsi="Tahoma" w:cs="Tahoma"/>
                <w:iCs/>
                <w:sz w:val="20"/>
                <w:szCs w:val="20"/>
              </w:rPr>
              <w:t>Договор подчиняется праву Российской Федерации. При толковании положений договора текст на русском языке имеет преимущественное действие.</w:t>
            </w:r>
          </w:p>
        </w:tc>
        <w:tc>
          <w:tcPr>
            <w:tcW w:w="5103" w:type="dxa"/>
            <w:shd w:val="clear" w:color="auto" w:fill="auto"/>
          </w:tcPr>
          <w:p w:rsidR="00CD43C7" w:rsidRPr="000B6BC3" w:rsidRDefault="00CD43C7" w:rsidP="00FD0F20">
            <w:pPr>
              <w:jc w:val="both"/>
              <w:rPr>
                <w:rFonts w:ascii="Tahoma" w:hAnsi="Tahoma" w:cs="Tahoma"/>
                <w:iCs/>
                <w:sz w:val="20"/>
                <w:szCs w:val="20"/>
                <w:lang w:val="en-US"/>
              </w:rPr>
            </w:pPr>
            <w:r w:rsidRPr="000B6BC3">
              <w:rPr>
                <w:rFonts w:ascii="Tahoma" w:hAnsi="Tahoma" w:cs="Tahoma"/>
                <w:iCs/>
                <w:sz w:val="20"/>
                <w:szCs w:val="20"/>
                <w:lang w:val="en-US"/>
              </w:rPr>
              <w:t>The Agreement is governed by the law of the Russian Federation. While interpreting the Agreement Russian language text shall prevail.</w:t>
            </w:r>
            <w:bookmarkStart w:id="0" w:name="_GoBack"/>
            <w:bookmarkEnd w:id="0"/>
          </w:p>
        </w:tc>
      </w:tr>
    </w:tbl>
    <w:p w:rsidR="00CD43C7" w:rsidRPr="00CD43C7" w:rsidRDefault="00CD43C7" w:rsidP="005C73D8">
      <w:pPr>
        <w:ind w:firstLine="709"/>
        <w:rPr>
          <w:rFonts w:ascii="Tahoma" w:hAnsi="Tahoma" w:cs="Tahoma"/>
          <w:lang w:val="en-US"/>
        </w:rPr>
      </w:pPr>
    </w:p>
    <w:sectPr w:rsidR="00CD43C7" w:rsidRPr="00CD43C7" w:rsidSect="001B55AF">
      <w:footerReference w:type="default" r:id="rId8"/>
      <w:pgSz w:w="11906" w:h="16838"/>
      <w:pgMar w:top="899" w:right="850"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95" w:rsidRDefault="007A7295" w:rsidP="00277810">
      <w:r>
        <w:separator/>
      </w:r>
    </w:p>
  </w:endnote>
  <w:endnote w:type="continuationSeparator" w:id="0">
    <w:p w:rsidR="007A7295" w:rsidRDefault="007A7295" w:rsidP="0027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A3" w:rsidRPr="008F7949" w:rsidRDefault="00B80AA3">
    <w:pPr>
      <w:pStyle w:val="aa"/>
      <w:jc w:val="right"/>
      <w:rPr>
        <w:rFonts w:ascii="Tahoma" w:hAnsi="Tahoma" w:cs="Tahoma"/>
      </w:rPr>
    </w:pPr>
    <w:r w:rsidRPr="008F7949">
      <w:rPr>
        <w:rFonts w:ascii="Tahoma" w:hAnsi="Tahoma" w:cs="Tahoma"/>
      </w:rPr>
      <w:fldChar w:fldCharType="begin"/>
    </w:r>
    <w:r w:rsidRPr="008F7949">
      <w:rPr>
        <w:rFonts w:ascii="Tahoma" w:hAnsi="Tahoma" w:cs="Tahoma"/>
      </w:rPr>
      <w:instrText xml:space="preserve"> PAGE   \* MERGEFORMAT </w:instrText>
    </w:r>
    <w:r w:rsidRPr="008F7949">
      <w:rPr>
        <w:rFonts w:ascii="Tahoma" w:hAnsi="Tahoma" w:cs="Tahoma"/>
      </w:rPr>
      <w:fldChar w:fldCharType="separate"/>
    </w:r>
    <w:r w:rsidR="000703DA">
      <w:rPr>
        <w:rFonts w:ascii="Tahoma" w:hAnsi="Tahoma" w:cs="Tahoma"/>
        <w:noProof/>
      </w:rPr>
      <w:t>3</w:t>
    </w:r>
    <w:r w:rsidRPr="008F7949">
      <w:rPr>
        <w:rFonts w:ascii="Tahoma" w:hAnsi="Tahoma" w:cs="Tahoma"/>
      </w:rPr>
      <w:fldChar w:fldCharType="end"/>
    </w:r>
  </w:p>
  <w:p w:rsidR="00B80AA3" w:rsidRDefault="00B80A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95" w:rsidRDefault="007A7295" w:rsidP="00277810">
      <w:r>
        <w:separator/>
      </w:r>
    </w:p>
  </w:footnote>
  <w:footnote w:type="continuationSeparator" w:id="0">
    <w:p w:rsidR="007A7295" w:rsidRDefault="007A7295" w:rsidP="0027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202"/>
    <w:multiLevelType w:val="multilevel"/>
    <w:tmpl w:val="4816F50E"/>
    <w:lvl w:ilvl="0">
      <w:start w:val="3"/>
      <w:numFmt w:val="decimal"/>
      <w:pStyle w:val="a"/>
      <w:isLgl/>
      <w:suff w:val="nothing"/>
      <w:lvlText w:val="Приложение С1%1"/>
      <w:lvlJc w:val="right"/>
      <w:pPr>
        <w:ind w:left="8892" w:hanging="72"/>
      </w:pPr>
      <w:rPr>
        <w:rFonts w:ascii="Arial" w:hAnsi="Arial" w:hint="default"/>
        <w:b w:val="0"/>
        <w:i w:val="0"/>
        <w:sz w:val="20"/>
      </w:rPr>
    </w:lvl>
    <w:lvl w:ilvl="1">
      <w:start w:val="1"/>
      <w:numFmt w:val="decimal"/>
      <w:pStyle w:val="a0"/>
      <w:lvlText w:val="%2."/>
      <w:lvlJc w:val="left"/>
      <w:pPr>
        <w:tabs>
          <w:tab w:val="num" w:pos="1152"/>
        </w:tabs>
        <w:ind w:left="1152" w:hanging="432"/>
      </w:pPr>
      <w:rPr>
        <w:rFonts w:hint="default"/>
      </w:rPr>
    </w:lvl>
    <w:lvl w:ilvl="2">
      <w:start w:val="1"/>
      <w:numFmt w:val="decimal"/>
      <w:pStyle w:val="a1"/>
      <w:lvlText w:val="%2.%3."/>
      <w:lvlJc w:val="left"/>
      <w:pPr>
        <w:tabs>
          <w:tab w:val="num" w:pos="1584"/>
        </w:tabs>
        <w:ind w:left="1584" w:hanging="504"/>
      </w:pPr>
      <w:rPr>
        <w:rFonts w:hint="default"/>
      </w:rPr>
    </w:lvl>
    <w:lvl w:ilvl="3">
      <w:start w:val="1"/>
      <w:numFmt w:val="decimal"/>
      <w:pStyle w:val="a2"/>
      <w:lvlText w:val="%2.%3.%4."/>
      <w:lvlJc w:val="left"/>
      <w:pPr>
        <w:tabs>
          <w:tab w:val="num" w:pos="2088"/>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Restart w:val="0"/>
      <w:suff w:val="nothing"/>
      <w:lvlText w:val="Приложение %1"/>
      <w:lvlJc w:val="left"/>
      <w:pPr>
        <w:ind w:left="4680" w:hanging="1440"/>
      </w:pPr>
      <w:rPr>
        <w:rFonts w:ascii="Arial" w:hAnsi="Arial" w:hint="default"/>
        <w:b w:val="0"/>
        <w:i w:val="0"/>
        <w:sz w:val="20"/>
      </w:rPr>
    </w:lvl>
  </w:abstractNum>
  <w:abstractNum w:abstractNumId="1" w15:restartNumberingAfterBreak="0">
    <w:nsid w:val="0CBF2DA3"/>
    <w:multiLevelType w:val="hybridMultilevel"/>
    <w:tmpl w:val="23F8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F715A1"/>
    <w:multiLevelType w:val="singleLevel"/>
    <w:tmpl w:val="9190A976"/>
    <w:lvl w:ilvl="0">
      <w:start w:val="1"/>
      <w:numFmt w:val="bullet"/>
      <w:pStyle w:val="a3"/>
      <w:lvlText w:val="–"/>
      <w:lvlJc w:val="left"/>
      <w:pPr>
        <w:tabs>
          <w:tab w:val="num" w:pos="360"/>
        </w:tabs>
        <w:ind w:left="340" w:hanging="340"/>
      </w:pPr>
      <w:rPr>
        <w:rFonts w:ascii="Times New Roman" w:hAnsi="Times New Roman" w:hint="default"/>
      </w:rPr>
    </w:lvl>
  </w:abstractNum>
  <w:abstractNum w:abstractNumId="3" w15:restartNumberingAfterBreak="0">
    <w:nsid w:val="24C13C66"/>
    <w:multiLevelType w:val="hybridMultilevel"/>
    <w:tmpl w:val="C5DC368C"/>
    <w:lvl w:ilvl="0" w:tplc="E29AE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2F41EA"/>
    <w:multiLevelType w:val="hybridMultilevel"/>
    <w:tmpl w:val="E5883906"/>
    <w:lvl w:ilvl="0" w:tplc="2EAA8A84">
      <w:start w:val="1"/>
      <w:numFmt w:val="decimal"/>
      <w:lvlText w:val="%1."/>
      <w:lvlJc w:val="left"/>
      <w:pPr>
        <w:tabs>
          <w:tab w:val="num" w:pos="720"/>
        </w:tabs>
        <w:ind w:left="720" w:hanging="360"/>
      </w:pPr>
      <w:rPr>
        <w:rFonts w:hint="default"/>
      </w:rPr>
    </w:lvl>
    <w:lvl w:ilvl="1" w:tplc="7D5A69F8">
      <w:numFmt w:val="none"/>
      <w:lvlText w:val=""/>
      <w:lvlJc w:val="left"/>
      <w:pPr>
        <w:tabs>
          <w:tab w:val="num" w:pos="360"/>
        </w:tabs>
      </w:pPr>
    </w:lvl>
    <w:lvl w:ilvl="2" w:tplc="D34EE74E">
      <w:numFmt w:val="none"/>
      <w:lvlText w:val=""/>
      <w:lvlJc w:val="left"/>
      <w:pPr>
        <w:tabs>
          <w:tab w:val="num" w:pos="360"/>
        </w:tabs>
      </w:pPr>
    </w:lvl>
    <w:lvl w:ilvl="3" w:tplc="5E985820">
      <w:numFmt w:val="none"/>
      <w:lvlText w:val=""/>
      <w:lvlJc w:val="left"/>
      <w:pPr>
        <w:tabs>
          <w:tab w:val="num" w:pos="360"/>
        </w:tabs>
      </w:pPr>
    </w:lvl>
    <w:lvl w:ilvl="4" w:tplc="2AF8C8C2">
      <w:numFmt w:val="none"/>
      <w:lvlText w:val=""/>
      <w:lvlJc w:val="left"/>
      <w:pPr>
        <w:tabs>
          <w:tab w:val="num" w:pos="360"/>
        </w:tabs>
      </w:pPr>
    </w:lvl>
    <w:lvl w:ilvl="5" w:tplc="5DA84A86">
      <w:numFmt w:val="none"/>
      <w:lvlText w:val=""/>
      <w:lvlJc w:val="left"/>
      <w:pPr>
        <w:tabs>
          <w:tab w:val="num" w:pos="360"/>
        </w:tabs>
      </w:pPr>
    </w:lvl>
    <w:lvl w:ilvl="6" w:tplc="763C7898">
      <w:numFmt w:val="none"/>
      <w:lvlText w:val=""/>
      <w:lvlJc w:val="left"/>
      <w:pPr>
        <w:tabs>
          <w:tab w:val="num" w:pos="360"/>
        </w:tabs>
      </w:pPr>
    </w:lvl>
    <w:lvl w:ilvl="7" w:tplc="C4DA8EE6">
      <w:numFmt w:val="none"/>
      <w:lvlText w:val=""/>
      <w:lvlJc w:val="left"/>
      <w:pPr>
        <w:tabs>
          <w:tab w:val="num" w:pos="360"/>
        </w:tabs>
      </w:pPr>
    </w:lvl>
    <w:lvl w:ilvl="8" w:tplc="80C804BC">
      <w:numFmt w:val="none"/>
      <w:lvlText w:val=""/>
      <w:lvlJc w:val="left"/>
      <w:pPr>
        <w:tabs>
          <w:tab w:val="num" w:pos="360"/>
        </w:tabs>
      </w:pPr>
    </w:lvl>
  </w:abstractNum>
  <w:abstractNum w:abstractNumId="5" w15:restartNumberingAfterBreak="0">
    <w:nsid w:val="31251653"/>
    <w:multiLevelType w:val="hybridMultilevel"/>
    <w:tmpl w:val="2898D4FA"/>
    <w:lvl w:ilvl="0" w:tplc="E29AE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720643"/>
    <w:multiLevelType w:val="hybridMultilevel"/>
    <w:tmpl w:val="05108080"/>
    <w:lvl w:ilvl="0" w:tplc="7B969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CE74D1"/>
    <w:multiLevelType w:val="multilevel"/>
    <w:tmpl w:val="DA1AAB6A"/>
    <w:lvl w:ilvl="0">
      <w:start w:val="1"/>
      <w:numFmt w:val="decimal"/>
      <w:pStyle w:val="a4"/>
      <w:lvlText w:val="Статья %1."/>
      <w:lvlJc w:val="left"/>
      <w:pPr>
        <w:tabs>
          <w:tab w:val="num" w:pos="1080"/>
        </w:tabs>
        <w:ind w:left="720" w:hanging="720"/>
      </w:pPr>
      <w:rPr>
        <w:rFonts w:ascii="Arial" w:hAnsi="Arial" w:hint="default"/>
        <w:b/>
        <w:i w:val="0"/>
        <w:sz w:val="20"/>
      </w:rPr>
    </w:lvl>
    <w:lvl w:ilvl="1">
      <w:start w:val="1"/>
      <w:numFmt w:val="decimal"/>
      <w:pStyle w:val="a5"/>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C16D0D"/>
    <w:multiLevelType w:val="hybridMultilevel"/>
    <w:tmpl w:val="05108080"/>
    <w:lvl w:ilvl="0" w:tplc="7B969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1C756B"/>
    <w:multiLevelType w:val="multilevel"/>
    <w:tmpl w:val="3944528C"/>
    <w:lvl w:ilvl="0">
      <w:start w:val="3"/>
      <w:numFmt w:val="decimal"/>
      <w:isLgl/>
      <w:suff w:val="nothing"/>
      <w:lvlText w:val="Приложение С%1"/>
      <w:lvlJc w:val="right"/>
      <w:pPr>
        <w:ind w:left="8892" w:hanging="72"/>
      </w:pPr>
      <w:rPr>
        <w:rFonts w:ascii="Arial" w:hAnsi="Arial" w:hint="default"/>
        <w:b w:val="0"/>
        <w:i w:val="0"/>
        <w:sz w:val="20"/>
      </w:rPr>
    </w:lvl>
    <w:lvl w:ilvl="1">
      <w:start w:val="1"/>
      <w:numFmt w:val="decimal"/>
      <w:lvlText w:val="%2."/>
      <w:lvlJc w:val="left"/>
      <w:pPr>
        <w:tabs>
          <w:tab w:val="num" w:pos="1152"/>
        </w:tabs>
        <w:ind w:left="1152" w:hanging="432"/>
      </w:pPr>
      <w:rPr>
        <w:rFonts w:hint="default"/>
      </w:rPr>
    </w:lvl>
    <w:lvl w:ilvl="2">
      <w:start w:val="1"/>
      <w:numFmt w:val="decimal"/>
      <w:lvlText w:val="%2.%3."/>
      <w:lvlJc w:val="left"/>
      <w:pPr>
        <w:tabs>
          <w:tab w:val="num" w:pos="1584"/>
        </w:tabs>
        <w:ind w:left="1584" w:hanging="504"/>
      </w:pPr>
      <w:rPr>
        <w:rFonts w:hint="default"/>
      </w:rPr>
    </w:lvl>
    <w:lvl w:ilvl="3">
      <w:start w:val="1"/>
      <w:numFmt w:val="decimal"/>
      <w:lvlText w:val="%2.%3.%4."/>
      <w:lvlJc w:val="left"/>
      <w:pPr>
        <w:tabs>
          <w:tab w:val="num" w:pos="2088"/>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Restart w:val="0"/>
      <w:suff w:val="nothing"/>
      <w:lvlText w:val="Приложение %1"/>
      <w:lvlJc w:val="left"/>
      <w:pPr>
        <w:ind w:left="4680" w:hanging="1440"/>
      </w:pPr>
      <w:rPr>
        <w:rFonts w:ascii="Arial" w:hAnsi="Arial" w:hint="default"/>
        <w:b w:val="0"/>
        <w:i w:val="0"/>
        <w:sz w:val="20"/>
      </w:rPr>
    </w:lvl>
  </w:abstractNum>
  <w:abstractNum w:abstractNumId="10" w15:restartNumberingAfterBreak="0">
    <w:nsid w:val="7DA505BE"/>
    <w:multiLevelType w:val="hybridMultilevel"/>
    <w:tmpl w:val="F0B4F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7"/>
  </w:num>
  <w:num w:numId="5">
    <w:abstractNumId w:val="1"/>
  </w:num>
  <w:num w:numId="6">
    <w:abstractNumId w:val="8"/>
  </w:num>
  <w:num w:numId="7">
    <w:abstractNumId w:val="10"/>
  </w:num>
  <w:num w:numId="8">
    <w:abstractNumId w:val="3"/>
  </w:num>
  <w:num w:numId="9">
    <w:abstractNumId w:val="5"/>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DD"/>
    <w:rsid w:val="00020351"/>
    <w:rsid w:val="00022B49"/>
    <w:rsid w:val="00051EAA"/>
    <w:rsid w:val="0006645A"/>
    <w:rsid w:val="000703DA"/>
    <w:rsid w:val="000A6E90"/>
    <w:rsid w:val="000C586D"/>
    <w:rsid w:val="000D32D0"/>
    <w:rsid w:val="000F1318"/>
    <w:rsid w:val="00100FEA"/>
    <w:rsid w:val="00115202"/>
    <w:rsid w:val="00116F50"/>
    <w:rsid w:val="00133E85"/>
    <w:rsid w:val="00136E9E"/>
    <w:rsid w:val="00153478"/>
    <w:rsid w:val="00155556"/>
    <w:rsid w:val="00156F71"/>
    <w:rsid w:val="00157382"/>
    <w:rsid w:val="00177711"/>
    <w:rsid w:val="00197B4C"/>
    <w:rsid w:val="001A44DB"/>
    <w:rsid w:val="001B55AF"/>
    <w:rsid w:val="001B5C56"/>
    <w:rsid w:val="001C24FF"/>
    <w:rsid w:val="001D2AC9"/>
    <w:rsid w:val="001D7D19"/>
    <w:rsid w:val="00201A20"/>
    <w:rsid w:val="00202E33"/>
    <w:rsid w:val="00205658"/>
    <w:rsid w:val="0020618A"/>
    <w:rsid w:val="00222870"/>
    <w:rsid w:val="002259B9"/>
    <w:rsid w:val="00234389"/>
    <w:rsid w:val="002364D5"/>
    <w:rsid w:val="00246157"/>
    <w:rsid w:val="002534FC"/>
    <w:rsid w:val="00260D83"/>
    <w:rsid w:val="0026528A"/>
    <w:rsid w:val="0027361A"/>
    <w:rsid w:val="00277810"/>
    <w:rsid w:val="00291BC0"/>
    <w:rsid w:val="002A1512"/>
    <w:rsid w:val="002A1A18"/>
    <w:rsid w:val="002B1BA9"/>
    <w:rsid w:val="002B2F06"/>
    <w:rsid w:val="002C61B4"/>
    <w:rsid w:val="00316064"/>
    <w:rsid w:val="00326A9B"/>
    <w:rsid w:val="00335727"/>
    <w:rsid w:val="0034727E"/>
    <w:rsid w:val="00362D4E"/>
    <w:rsid w:val="003B23F8"/>
    <w:rsid w:val="003B73B9"/>
    <w:rsid w:val="003B78CC"/>
    <w:rsid w:val="003E5461"/>
    <w:rsid w:val="003F49B5"/>
    <w:rsid w:val="00415111"/>
    <w:rsid w:val="004151CB"/>
    <w:rsid w:val="0042358A"/>
    <w:rsid w:val="00433BE7"/>
    <w:rsid w:val="00455915"/>
    <w:rsid w:val="00457CBD"/>
    <w:rsid w:val="0049243F"/>
    <w:rsid w:val="004A56AD"/>
    <w:rsid w:val="004A7ABE"/>
    <w:rsid w:val="004B30E0"/>
    <w:rsid w:val="004C2AFF"/>
    <w:rsid w:val="004C45FA"/>
    <w:rsid w:val="004D3EFF"/>
    <w:rsid w:val="004E3DFA"/>
    <w:rsid w:val="004F1B3A"/>
    <w:rsid w:val="005023BB"/>
    <w:rsid w:val="00553BB8"/>
    <w:rsid w:val="00560643"/>
    <w:rsid w:val="005843A2"/>
    <w:rsid w:val="00590403"/>
    <w:rsid w:val="005A64FE"/>
    <w:rsid w:val="005B01F3"/>
    <w:rsid w:val="005B6710"/>
    <w:rsid w:val="005C1425"/>
    <w:rsid w:val="005C73D8"/>
    <w:rsid w:val="005D45FA"/>
    <w:rsid w:val="005E4729"/>
    <w:rsid w:val="006027E8"/>
    <w:rsid w:val="006067BC"/>
    <w:rsid w:val="0061024F"/>
    <w:rsid w:val="00613209"/>
    <w:rsid w:val="00664228"/>
    <w:rsid w:val="00672EAF"/>
    <w:rsid w:val="00680F5E"/>
    <w:rsid w:val="00684CFD"/>
    <w:rsid w:val="00695CD8"/>
    <w:rsid w:val="006A64F3"/>
    <w:rsid w:val="006B12A8"/>
    <w:rsid w:val="006B2FF3"/>
    <w:rsid w:val="006C20C0"/>
    <w:rsid w:val="006C2791"/>
    <w:rsid w:val="006C695D"/>
    <w:rsid w:val="006D574C"/>
    <w:rsid w:val="00705BDD"/>
    <w:rsid w:val="007157EC"/>
    <w:rsid w:val="007513E9"/>
    <w:rsid w:val="0075309D"/>
    <w:rsid w:val="00756F53"/>
    <w:rsid w:val="0077454F"/>
    <w:rsid w:val="00782BA2"/>
    <w:rsid w:val="007868FB"/>
    <w:rsid w:val="00791118"/>
    <w:rsid w:val="007A7295"/>
    <w:rsid w:val="007B7A36"/>
    <w:rsid w:val="007D1D4B"/>
    <w:rsid w:val="007F3D40"/>
    <w:rsid w:val="007F5FB9"/>
    <w:rsid w:val="007F7ECB"/>
    <w:rsid w:val="00802960"/>
    <w:rsid w:val="00810371"/>
    <w:rsid w:val="00845C47"/>
    <w:rsid w:val="008477DA"/>
    <w:rsid w:val="00885A87"/>
    <w:rsid w:val="00887CA3"/>
    <w:rsid w:val="00893EC3"/>
    <w:rsid w:val="008A29E1"/>
    <w:rsid w:val="008B7F91"/>
    <w:rsid w:val="008E6C04"/>
    <w:rsid w:val="008F7949"/>
    <w:rsid w:val="009073DB"/>
    <w:rsid w:val="00907571"/>
    <w:rsid w:val="009145C2"/>
    <w:rsid w:val="00954F8C"/>
    <w:rsid w:val="00956749"/>
    <w:rsid w:val="00960D80"/>
    <w:rsid w:val="00977993"/>
    <w:rsid w:val="00997A04"/>
    <w:rsid w:val="009A438C"/>
    <w:rsid w:val="009C64DE"/>
    <w:rsid w:val="009D5B5A"/>
    <w:rsid w:val="009F3DB4"/>
    <w:rsid w:val="00A17473"/>
    <w:rsid w:val="00A225C6"/>
    <w:rsid w:val="00A3161F"/>
    <w:rsid w:val="00A5189F"/>
    <w:rsid w:val="00A56D3B"/>
    <w:rsid w:val="00A80A4F"/>
    <w:rsid w:val="00A865F8"/>
    <w:rsid w:val="00AB077F"/>
    <w:rsid w:val="00AC6D4B"/>
    <w:rsid w:val="00AD047C"/>
    <w:rsid w:val="00AD7E61"/>
    <w:rsid w:val="00B04A87"/>
    <w:rsid w:val="00B060FD"/>
    <w:rsid w:val="00B1326E"/>
    <w:rsid w:val="00B46566"/>
    <w:rsid w:val="00B63A14"/>
    <w:rsid w:val="00B80AA3"/>
    <w:rsid w:val="00B829CC"/>
    <w:rsid w:val="00B95708"/>
    <w:rsid w:val="00BA424A"/>
    <w:rsid w:val="00BB6B99"/>
    <w:rsid w:val="00BE2127"/>
    <w:rsid w:val="00BE5B9B"/>
    <w:rsid w:val="00BF00D6"/>
    <w:rsid w:val="00BF40B1"/>
    <w:rsid w:val="00BF7FEF"/>
    <w:rsid w:val="00C21BFE"/>
    <w:rsid w:val="00C2236B"/>
    <w:rsid w:val="00C23391"/>
    <w:rsid w:val="00C233FB"/>
    <w:rsid w:val="00C26CD7"/>
    <w:rsid w:val="00C33EBD"/>
    <w:rsid w:val="00C37CD1"/>
    <w:rsid w:val="00C540DF"/>
    <w:rsid w:val="00C8573E"/>
    <w:rsid w:val="00C97525"/>
    <w:rsid w:val="00CB1D20"/>
    <w:rsid w:val="00CD43C7"/>
    <w:rsid w:val="00CE64D8"/>
    <w:rsid w:val="00D05B93"/>
    <w:rsid w:val="00D433A5"/>
    <w:rsid w:val="00D9339F"/>
    <w:rsid w:val="00D94590"/>
    <w:rsid w:val="00DA67C5"/>
    <w:rsid w:val="00DC0F27"/>
    <w:rsid w:val="00DC28E6"/>
    <w:rsid w:val="00DD5588"/>
    <w:rsid w:val="00DE6A90"/>
    <w:rsid w:val="00DF4F5C"/>
    <w:rsid w:val="00E011B5"/>
    <w:rsid w:val="00E128A3"/>
    <w:rsid w:val="00E47C43"/>
    <w:rsid w:val="00E52892"/>
    <w:rsid w:val="00E6519A"/>
    <w:rsid w:val="00E751E4"/>
    <w:rsid w:val="00E8306E"/>
    <w:rsid w:val="00ED68B2"/>
    <w:rsid w:val="00EE1651"/>
    <w:rsid w:val="00F46F80"/>
    <w:rsid w:val="00F56D61"/>
    <w:rsid w:val="00F60320"/>
    <w:rsid w:val="00F777CC"/>
    <w:rsid w:val="00FA47EF"/>
    <w:rsid w:val="00FC3203"/>
    <w:rsid w:val="00FD4825"/>
    <w:rsid w:val="00FF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5438FBE-8501-4999-B6DF-20D698F7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05BDD"/>
    <w:rPr>
      <w:sz w:val="24"/>
      <w:szCs w:val="24"/>
    </w:rPr>
  </w:style>
  <w:style w:type="paragraph" w:styleId="1">
    <w:name w:val="heading 1"/>
    <w:basedOn w:val="a6"/>
    <w:next w:val="a6"/>
    <w:qFormat/>
    <w:rsid w:val="00705BDD"/>
    <w:pPr>
      <w:keepNext/>
      <w:autoSpaceDE w:val="0"/>
      <w:autoSpaceDN w:val="0"/>
      <w:ind w:firstLine="709"/>
      <w:outlineLvl w:val="0"/>
    </w:pPr>
    <w:rPr>
      <w:sz w:val="20"/>
      <w:szCs w:val="20"/>
      <w:lang w:eastAsia="en-US"/>
    </w:rPr>
  </w:style>
  <w:style w:type="character" w:default="1" w:styleId="a7">
    <w:name w:val="Default Paragraph Font"/>
    <w:semiHidden/>
  </w:style>
  <w:style w:type="table" w:default="1" w:styleId="a8">
    <w:name w:val="Normal Table"/>
    <w:semiHidden/>
    <w:tblPr>
      <w:tblInd w:w="0" w:type="dxa"/>
      <w:tblCellMar>
        <w:top w:w="0" w:type="dxa"/>
        <w:left w:w="108" w:type="dxa"/>
        <w:bottom w:w="0" w:type="dxa"/>
        <w:right w:w="108" w:type="dxa"/>
      </w:tblCellMar>
    </w:tblPr>
  </w:style>
  <w:style w:type="numbering" w:default="1" w:styleId="a9">
    <w:name w:val="No List"/>
    <w:semiHidden/>
  </w:style>
  <w:style w:type="paragraph" w:customStyle="1" w:styleId="BodyText1">
    <w:name w:val="Body Text1"/>
    <w:basedOn w:val="a6"/>
    <w:rsid w:val="00705BDD"/>
    <w:pPr>
      <w:autoSpaceDE w:val="0"/>
      <w:autoSpaceDN w:val="0"/>
    </w:pPr>
    <w:rPr>
      <w:sz w:val="20"/>
      <w:szCs w:val="20"/>
      <w:lang w:eastAsia="en-US"/>
    </w:rPr>
  </w:style>
  <w:style w:type="paragraph" w:styleId="aa">
    <w:name w:val="footer"/>
    <w:basedOn w:val="a6"/>
    <w:link w:val="ab"/>
    <w:uiPriority w:val="99"/>
    <w:rsid w:val="00705BDD"/>
    <w:pPr>
      <w:tabs>
        <w:tab w:val="center" w:pos="4153"/>
        <w:tab w:val="right" w:pos="8306"/>
      </w:tabs>
      <w:autoSpaceDE w:val="0"/>
      <w:autoSpaceDN w:val="0"/>
    </w:pPr>
    <w:rPr>
      <w:rFonts w:ascii="Arial" w:hAnsi="Arial"/>
      <w:sz w:val="20"/>
      <w:szCs w:val="20"/>
      <w:lang w:val="x-none" w:eastAsia="x-none"/>
    </w:rPr>
  </w:style>
  <w:style w:type="paragraph" w:customStyle="1" w:styleId="a5">
    <w:name w:val="Пункт договора"/>
    <w:basedOn w:val="a6"/>
    <w:qFormat/>
    <w:rsid w:val="00705BDD"/>
    <w:pPr>
      <w:numPr>
        <w:ilvl w:val="1"/>
        <w:numId w:val="1"/>
      </w:numPr>
      <w:spacing w:before="240"/>
      <w:ind w:right="357"/>
      <w:jc w:val="both"/>
    </w:pPr>
    <w:rPr>
      <w:rFonts w:ascii="Arial" w:hAnsi="Arial" w:cs="Arial"/>
      <w:sz w:val="20"/>
    </w:rPr>
  </w:style>
  <w:style w:type="paragraph" w:customStyle="1" w:styleId="a4">
    <w:name w:val="Статья договора"/>
    <w:basedOn w:val="a6"/>
    <w:rsid w:val="00705BDD"/>
    <w:pPr>
      <w:numPr>
        <w:numId w:val="1"/>
      </w:numPr>
      <w:tabs>
        <w:tab w:val="clear" w:pos="1080"/>
        <w:tab w:val="num" w:pos="1440"/>
      </w:tabs>
      <w:spacing w:before="360"/>
      <w:ind w:left="1440" w:right="357" w:hanging="1440"/>
    </w:pPr>
    <w:rPr>
      <w:rFonts w:ascii="Arial" w:hAnsi="Arial" w:cs="Arial"/>
      <w:b/>
      <w:bCs/>
      <w:sz w:val="20"/>
    </w:rPr>
  </w:style>
  <w:style w:type="paragraph" w:customStyle="1" w:styleId="Texttab">
    <w:name w:val="Text tab"/>
    <w:basedOn w:val="a6"/>
    <w:rsid w:val="00705BDD"/>
    <w:pPr>
      <w:spacing w:before="60"/>
      <w:ind w:left="709" w:right="-81"/>
      <w:jc w:val="both"/>
    </w:pPr>
    <w:rPr>
      <w:rFonts w:ascii="Arial" w:hAnsi="Arial" w:cs="Arial"/>
      <w:iCs/>
      <w:noProof/>
      <w:sz w:val="20"/>
      <w:szCs w:val="20"/>
    </w:rPr>
  </w:style>
  <w:style w:type="paragraph" w:customStyle="1" w:styleId="a0">
    <w:name w:val="Пункт приложения"/>
    <w:basedOn w:val="a6"/>
    <w:rsid w:val="00705BDD"/>
    <w:pPr>
      <w:numPr>
        <w:ilvl w:val="1"/>
        <w:numId w:val="2"/>
      </w:numPr>
      <w:spacing w:before="240"/>
      <w:ind w:right="-81"/>
      <w:jc w:val="both"/>
    </w:pPr>
    <w:rPr>
      <w:rFonts w:ascii="Arial" w:hAnsi="Arial" w:cs="Arial"/>
      <w:noProof/>
      <w:sz w:val="20"/>
      <w:szCs w:val="20"/>
      <w:lang w:eastAsia="en-US"/>
    </w:rPr>
  </w:style>
  <w:style w:type="paragraph" w:customStyle="1" w:styleId="a1">
    <w:name w:val="Подпункт Приложения"/>
    <w:basedOn w:val="a6"/>
    <w:rsid w:val="00705BDD"/>
    <w:pPr>
      <w:numPr>
        <w:ilvl w:val="2"/>
        <w:numId w:val="2"/>
      </w:numPr>
      <w:spacing w:before="60"/>
      <w:ind w:right="-81"/>
      <w:jc w:val="both"/>
    </w:pPr>
    <w:rPr>
      <w:rFonts w:ascii="Arial" w:hAnsi="Arial" w:cs="Arial"/>
      <w:noProof/>
      <w:sz w:val="20"/>
      <w:szCs w:val="20"/>
    </w:rPr>
  </w:style>
  <w:style w:type="paragraph" w:customStyle="1" w:styleId="a">
    <w:name w:val="Номер приложения"/>
    <w:basedOn w:val="BodyText1"/>
    <w:rsid w:val="00705BDD"/>
    <w:pPr>
      <w:numPr>
        <w:numId w:val="2"/>
      </w:numPr>
      <w:jc w:val="right"/>
    </w:pPr>
    <w:rPr>
      <w:rFonts w:ascii="Arial" w:hAnsi="Arial" w:cs="Arial"/>
    </w:rPr>
  </w:style>
  <w:style w:type="paragraph" w:customStyle="1" w:styleId="ac">
    <w:name w:val="Текст таб"/>
    <w:basedOn w:val="a6"/>
    <w:rsid w:val="00705BDD"/>
    <w:pPr>
      <w:spacing w:before="60"/>
      <w:ind w:left="720"/>
      <w:jc w:val="both"/>
    </w:pPr>
    <w:rPr>
      <w:rFonts w:ascii="Arial" w:hAnsi="Arial" w:cs="Arial"/>
      <w:sz w:val="20"/>
    </w:rPr>
  </w:style>
  <w:style w:type="paragraph" w:customStyle="1" w:styleId="a2">
    <w:name w:val="Подподпункт Приложения"/>
    <w:basedOn w:val="a1"/>
    <w:rsid w:val="00705BDD"/>
    <w:pPr>
      <w:numPr>
        <w:ilvl w:val="3"/>
      </w:numPr>
    </w:pPr>
  </w:style>
  <w:style w:type="character" w:styleId="ad">
    <w:name w:val="Hyperlink"/>
    <w:uiPriority w:val="99"/>
    <w:rsid w:val="004151CB"/>
    <w:rPr>
      <w:color w:val="0000FF"/>
      <w:u w:val="single"/>
    </w:rPr>
  </w:style>
  <w:style w:type="table" w:styleId="ae">
    <w:name w:val="Table Grid"/>
    <w:basedOn w:val="a8"/>
    <w:rsid w:val="005C7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6"/>
    <w:semiHidden/>
    <w:rsid w:val="008A29E1"/>
    <w:rPr>
      <w:rFonts w:ascii="Tahoma" w:hAnsi="Tahoma" w:cs="Tahoma"/>
      <w:sz w:val="16"/>
      <w:szCs w:val="16"/>
    </w:rPr>
  </w:style>
  <w:style w:type="paragraph" w:styleId="af0">
    <w:name w:val="header"/>
    <w:basedOn w:val="a6"/>
    <w:link w:val="af1"/>
    <w:rsid w:val="00277810"/>
    <w:pPr>
      <w:tabs>
        <w:tab w:val="center" w:pos="4677"/>
        <w:tab w:val="right" w:pos="9355"/>
      </w:tabs>
    </w:pPr>
    <w:rPr>
      <w:lang w:val="x-none" w:eastAsia="x-none"/>
    </w:rPr>
  </w:style>
  <w:style w:type="character" w:customStyle="1" w:styleId="af1">
    <w:name w:val="Верхний колонтитул Знак"/>
    <w:link w:val="af0"/>
    <w:rsid w:val="00277810"/>
    <w:rPr>
      <w:sz w:val="24"/>
      <w:szCs w:val="24"/>
    </w:rPr>
  </w:style>
  <w:style w:type="character" w:customStyle="1" w:styleId="ab">
    <w:name w:val="Нижний колонтитул Знак"/>
    <w:link w:val="aa"/>
    <w:uiPriority w:val="99"/>
    <w:rsid w:val="00277810"/>
    <w:rPr>
      <w:rFonts w:ascii="Arial" w:hAnsi="Arial" w:cs="Arial"/>
    </w:rPr>
  </w:style>
  <w:style w:type="character" w:styleId="af2">
    <w:name w:val="annotation reference"/>
    <w:semiHidden/>
    <w:rsid w:val="004A56AD"/>
    <w:rPr>
      <w:sz w:val="16"/>
      <w:szCs w:val="16"/>
    </w:rPr>
  </w:style>
  <w:style w:type="paragraph" w:styleId="af3">
    <w:name w:val="annotation text"/>
    <w:basedOn w:val="a6"/>
    <w:semiHidden/>
    <w:rsid w:val="004A56AD"/>
    <w:rPr>
      <w:sz w:val="20"/>
      <w:szCs w:val="20"/>
    </w:rPr>
  </w:style>
  <w:style w:type="paragraph" w:styleId="af4">
    <w:name w:val="annotation subject"/>
    <w:basedOn w:val="af3"/>
    <w:next w:val="af3"/>
    <w:semiHidden/>
    <w:rsid w:val="004A56AD"/>
    <w:rPr>
      <w:b/>
      <w:bCs/>
    </w:rPr>
  </w:style>
  <w:style w:type="paragraph" w:styleId="af5">
    <w:name w:val="Revision"/>
    <w:hidden/>
    <w:uiPriority w:val="99"/>
    <w:semiHidden/>
    <w:rsid w:val="006B2FF3"/>
    <w:rPr>
      <w:sz w:val="24"/>
      <w:szCs w:val="24"/>
    </w:rPr>
  </w:style>
  <w:style w:type="paragraph" w:styleId="af6">
    <w:name w:val="Title"/>
    <w:basedOn w:val="a6"/>
    <w:next w:val="a6"/>
    <w:link w:val="af7"/>
    <w:qFormat/>
    <w:rsid w:val="00A5189F"/>
    <w:pPr>
      <w:spacing w:before="240" w:after="60"/>
      <w:jc w:val="center"/>
      <w:outlineLvl w:val="0"/>
    </w:pPr>
    <w:rPr>
      <w:rFonts w:ascii="Calibri Light" w:hAnsi="Calibri Light"/>
      <w:b/>
      <w:bCs/>
      <w:kern w:val="28"/>
      <w:sz w:val="32"/>
      <w:szCs w:val="32"/>
    </w:rPr>
  </w:style>
  <w:style w:type="character" w:customStyle="1" w:styleId="af7">
    <w:name w:val="Название Знак"/>
    <w:link w:val="af6"/>
    <w:rsid w:val="00A5189F"/>
    <w:rPr>
      <w:rFonts w:ascii="Calibri Light" w:eastAsia="Times New Roman" w:hAnsi="Calibri Light" w:cs="Times New Roman"/>
      <w:b/>
      <w:bCs/>
      <w:kern w:val="28"/>
      <w:sz w:val="32"/>
      <w:szCs w:val="32"/>
    </w:rPr>
  </w:style>
  <w:style w:type="paragraph" w:customStyle="1" w:styleId="a3">
    <w:name w:val="СписокДефис"/>
    <w:basedOn w:val="a6"/>
    <w:rsid w:val="00A5189F"/>
    <w:pPr>
      <w:widowControl w:val="0"/>
      <w:numPr>
        <w:numId w:val="10"/>
      </w:numPr>
    </w:pPr>
    <w:rPr>
      <w:color w:val="000000"/>
      <w:sz w:val="22"/>
      <w:szCs w:val="20"/>
    </w:rPr>
  </w:style>
  <w:style w:type="paragraph" w:styleId="3">
    <w:name w:val="Body Text Indent 3"/>
    <w:basedOn w:val="a6"/>
    <w:link w:val="30"/>
    <w:rsid w:val="00CD43C7"/>
    <w:pPr>
      <w:spacing w:after="120"/>
    </w:pPr>
    <w:rPr>
      <w:rFonts w:ascii="Times New Roman CYR" w:hAnsi="Times New Roman CYR"/>
      <w:b/>
    </w:rPr>
  </w:style>
  <w:style w:type="character" w:customStyle="1" w:styleId="30">
    <w:name w:val="Основной текст с отступом 3 Знак"/>
    <w:basedOn w:val="a7"/>
    <w:link w:val="3"/>
    <w:rsid w:val="00CD43C7"/>
    <w:rPr>
      <w:rFonts w:ascii="Times New Roman CYR" w:hAnsi="Times New Roman CY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kc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9286</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к Правилам осуществления клиринговой деятельности</vt:lpstr>
    </vt:vector>
  </TitlesOfParts>
  <Company>RTS</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Правилам осуществления клиринговой деятельности</dc:title>
  <dc:subject/>
  <dc:creator>reminst</dc:creator>
  <cp:keywords/>
  <cp:lastModifiedBy>Чаптыкова Ирина Витальевна</cp:lastModifiedBy>
  <cp:revision>2</cp:revision>
  <dcterms:created xsi:type="dcterms:W3CDTF">2017-08-08T11:22:00Z</dcterms:created>
  <dcterms:modified xsi:type="dcterms:W3CDTF">2017-08-08T11:22:00Z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