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1162" w14:textId="7E9B0B3B" w:rsidR="00686E19" w:rsidRDefault="004745AC" w:rsidP="004745AC">
      <w:pPr>
        <w:pStyle w:val="Headcenter"/>
        <w:spacing w:after="240"/>
      </w:pPr>
      <w:r>
        <w:t>Изменения в к</w:t>
      </w:r>
      <w:r w:rsidR="000B1941">
        <w:t>лиринг</w:t>
      </w:r>
      <w:r>
        <w:t xml:space="preserve">е рынка </w:t>
      </w:r>
      <w:r w:rsidR="000B1941">
        <w:t xml:space="preserve"> СПФИ</w:t>
      </w:r>
    </w:p>
    <w:p w14:paraId="779DD6A6" w14:textId="77777777" w:rsidR="00F853F0" w:rsidRDefault="00F853F0" w:rsidP="00F853F0">
      <w:pPr>
        <w:pStyle w:val="Text"/>
        <w:rPr>
          <w:lang w:val="ru-RU"/>
        </w:rPr>
      </w:pPr>
      <w:r>
        <w:rPr>
          <w:lang w:val="ru-RU"/>
        </w:rPr>
        <w:t xml:space="preserve">НКЦ реализует проект «Единый клиринг на рынке СПФИ», предоставляющий </w:t>
      </w:r>
      <w:r w:rsidR="000A3994">
        <w:rPr>
          <w:lang w:val="ru-RU"/>
        </w:rPr>
        <w:t>новые возможности для Участников клиринга на рынке СПФИ, включая переводы денежных средств между рынками и включение СПФИ в Единый пул обеспечения.</w:t>
      </w:r>
    </w:p>
    <w:p w14:paraId="7D409C55" w14:textId="0C6CCAB2" w:rsidR="000B1941" w:rsidRDefault="00F853F0" w:rsidP="00F853F0">
      <w:pPr>
        <w:pStyle w:val="Text"/>
        <w:rPr>
          <w:lang w:val="ru-RU"/>
        </w:rPr>
      </w:pPr>
      <w:r>
        <w:rPr>
          <w:lang w:val="ru-RU"/>
        </w:rPr>
        <w:t>Изменения в клиринге рынка СПФИ</w:t>
      </w:r>
      <w:r w:rsidR="000A3994">
        <w:rPr>
          <w:lang w:val="ru-RU"/>
        </w:rPr>
        <w:t xml:space="preserve"> планируется внедрить </w:t>
      </w:r>
      <w:r w:rsidR="000A3994" w:rsidRPr="00E71199">
        <w:rPr>
          <w:lang w:val="ru-RU"/>
        </w:rPr>
        <w:t xml:space="preserve">в </w:t>
      </w:r>
      <w:r w:rsidR="008D64BF" w:rsidRPr="008D64BF">
        <w:rPr>
          <w:lang w:val="ru-RU"/>
        </w:rPr>
        <w:t xml:space="preserve">мае-июне </w:t>
      </w:r>
      <w:r w:rsidR="000A3994" w:rsidRPr="00E71199">
        <w:rPr>
          <w:lang w:val="ru-RU"/>
        </w:rPr>
        <w:t>2019г.</w:t>
      </w:r>
    </w:p>
    <w:p w14:paraId="32BA56CD" w14:textId="77777777" w:rsidR="000A3994" w:rsidRDefault="000A3994" w:rsidP="00F853F0">
      <w:pPr>
        <w:pStyle w:val="Text"/>
        <w:rPr>
          <w:lang w:val="ru-RU"/>
        </w:rPr>
      </w:pPr>
    </w:p>
    <w:p w14:paraId="57C2A96D" w14:textId="7A52F19F" w:rsidR="00D03ED2" w:rsidRDefault="00344B63" w:rsidP="00C74555">
      <w:pPr>
        <w:pStyle w:val="Text"/>
        <w:spacing w:after="120"/>
        <w:rPr>
          <w:lang w:val="ru-RU"/>
        </w:rPr>
      </w:pPr>
      <w:r w:rsidRPr="00531C97">
        <w:rPr>
          <w:b/>
          <w:lang w:val="ru-RU"/>
        </w:rPr>
        <w:t>Этап</w:t>
      </w:r>
      <w:r w:rsidR="00531C97">
        <w:rPr>
          <w:b/>
          <w:lang w:val="ru-RU"/>
        </w:rPr>
        <w:t xml:space="preserve"> </w:t>
      </w:r>
      <w:r w:rsidRPr="00531C97">
        <w:rPr>
          <w:b/>
          <w:lang w:val="ru-RU"/>
        </w:rPr>
        <w:t xml:space="preserve">1. </w:t>
      </w:r>
      <w:r w:rsidR="008B7773" w:rsidRPr="00531C97">
        <w:rPr>
          <w:b/>
          <w:lang w:val="ru-RU"/>
        </w:rPr>
        <w:t>Унификация учета обеспечения на рынке СПФИ и других рынках</w:t>
      </w:r>
      <w:r w:rsidR="008B7773">
        <w:rPr>
          <w:lang w:val="ru-RU"/>
        </w:rPr>
        <w:t xml:space="preserve">, единая технология внесения, возврата и перевода денежных средств на всех </w:t>
      </w:r>
      <w:r w:rsidR="008D64BF">
        <w:rPr>
          <w:lang w:val="ru-RU"/>
        </w:rPr>
        <w:t>рынках (</w:t>
      </w:r>
      <w:r w:rsidR="008D64BF" w:rsidRPr="008B0986">
        <w:rPr>
          <w:color w:val="FF0000"/>
          <w:lang w:val="ru-RU"/>
        </w:rPr>
        <w:t>с 27.05.2019</w:t>
      </w:r>
      <w:r w:rsidR="008D64BF">
        <w:rPr>
          <w:lang w:val="ru-RU"/>
        </w:rPr>
        <w:t>)</w:t>
      </w:r>
      <w:r w:rsidR="008B7773">
        <w:rPr>
          <w:lang w:val="ru-RU"/>
        </w:rPr>
        <w:t>:</w:t>
      </w:r>
    </w:p>
    <w:p w14:paraId="61EA9615" w14:textId="77777777" w:rsidR="00D03ED2" w:rsidRDefault="00D03ED2" w:rsidP="00D03ED2">
      <w:pPr>
        <w:pStyle w:val="Text"/>
        <w:numPr>
          <w:ilvl w:val="0"/>
          <w:numId w:val="14"/>
        </w:numPr>
        <w:rPr>
          <w:lang w:val="ru-RU"/>
        </w:rPr>
      </w:pPr>
      <w:r>
        <w:rPr>
          <w:lang w:val="ru-RU"/>
        </w:rPr>
        <w:t>Изменяются номера счетов для внесения обеспечения</w:t>
      </w:r>
    </w:p>
    <w:p w14:paraId="7F8C9B83" w14:textId="77777777" w:rsidR="00D03ED2" w:rsidRDefault="00531C97" w:rsidP="00D03ED2">
      <w:pPr>
        <w:pStyle w:val="Text"/>
        <w:numPr>
          <w:ilvl w:val="0"/>
          <w:numId w:val="14"/>
        </w:numPr>
        <w:rPr>
          <w:lang w:val="ru-RU"/>
        </w:rPr>
      </w:pPr>
      <w:r>
        <w:rPr>
          <w:lang w:val="ru-RU"/>
        </w:rPr>
        <w:t>Появляется в</w:t>
      </w:r>
      <w:r w:rsidR="00D03ED2">
        <w:rPr>
          <w:lang w:val="ru-RU"/>
        </w:rPr>
        <w:t>озможно</w:t>
      </w:r>
      <w:r>
        <w:rPr>
          <w:lang w:val="ru-RU"/>
        </w:rPr>
        <w:t>сть</w:t>
      </w:r>
      <w:r w:rsidR="00D03ED2">
        <w:rPr>
          <w:lang w:val="ru-RU"/>
        </w:rPr>
        <w:t xml:space="preserve"> вносить обеспечение в евро</w:t>
      </w:r>
    </w:p>
    <w:p w14:paraId="5036E268" w14:textId="77777777" w:rsidR="00D03ED2" w:rsidRPr="00D03ED2" w:rsidRDefault="00D03ED2" w:rsidP="00D03ED2">
      <w:pPr>
        <w:pStyle w:val="Text"/>
        <w:numPr>
          <w:ilvl w:val="0"/>
          <w:numId w:val="14"/>
        </w:numPr>
        <w:rPr>
          <w:lang w:val="ru-RU"/>
        </w:rPr>
      </w:pPr>
      <w:r w:rsidRPr="00D03ED2">
        <w:rPr>
          <w:lang w:val="ru-RU"/>
        </w:rPr>
        <w:t xml:space="preserve">Обеспечение в иностранной валюте получает статус «иное обеспечение». </w:t>
      </w:r>
    </w:p>
    <w:p w14:paraId="64988652" w14:textId="77777777" w:rsidR="00D03ED2" w:rsidRDefault="00D03ED2" w:rsidP="00D03ED2">
      <w:pPr>
        <w:pStyle w:val="Text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Возможность направлять через </w:t>
      </w:r>
      <w:r>
        <w:t>Web</w:t>
      </w:r>
      <w:r w:rsidRPr="008B7773">
        <w:rPr>
          <w:lang w:val="ru-RU"/>
        </w:rPr>
        <w:t>-</w:t>
      </w:r>
      <w:r>
        <w:rPr>
          <w:lang w:val="ru-RU"/>
        </w:rPr>
        <w:t xml:space="preserve">клиринг </w:t>
      </w:r>
      <w:r w:rsidR="008B7773">
        <w:rPr>
          <w:lang w:val="ru-RU"/>
        </w:rPr>
        <w:t>запросы</w:t>
      </w:r>
      <w:r w:rsidR="00531C97">
        <w:rPr>
          <w:lang w:val="ru-RU"/>
        </w:rPr>
        <w:t>, аналогично другим рынкам</w:t>
      </w:r>
      <w:r w:rsidR="008B7773">
        <w:rPr>
          <w:lang w:val="ru-RU"/>
        </w:rPr>
        <w:t>:</w:t>
      </w:r>
    </w:p>
    <w:p w14:paraId="4A65F020" w14:textId="77777777" w:rsidR="008B7773" w:rsidRDefault="008B7773" w:rsidP="008B7773">
      <w:pPr>
        <w:pStyle w:val="Text"/>
        <w:ind w:left="720"/>
        <w:rPr>
          <w:lang w:val="ru-RU"/>
        </w:rPr>
      </w:pPr>
      <w:r>
        <w:rPr>
          <w:lang w:val="ru-RU"/>
        </w:rPr>
        <w:t>- переводы денежных средств между рынками</w:t>
      </w:r>
    </w:p>
    <w:p w14:paraId="43B9CA86" w14:textId="77777777" w:rsidR="008B7773" w:rsidRDefault="008B7773" w:rsidP="008B7773">
      <w:pPr>
        <w:pStyle w:val="Text"/>
        <w:ind w:left="720"/>
        <w:rPr>
          <w:lang w:val="ru-RU"/>
        </w:rPr>
      </w:pPr>
      <w:r>
        <w:rPr>
          <w:lang w:val="ru-RU"/>
        </w:rPr>
        <w:t>- постоянный возврат денежных средств</w:t>
      </w:r>
    </w:p>
    <w:p w14:paraId="499B5AC9" w14:textId="77777777" w:rsidR="008B7773" w:rsidRDefault="008B7773" w:rsidP="008B7773">
      <w:pPr>
        <w:pStyle w:val="Text"/>
        <w:ind w:left="720"/>
        <w:rPr>
          <w:lang w:val="ru-RU"/>
        </w:rPr>
      </w:pPr>
      <w:r>
        <w:rPr>
          <w:lang w:val="ru-RU"/>
        </w:rPr>
        <w:t>- запрос выписок</w:t>
      </w:r>
    </w:p>
    <w:p w14:paraId="67F69E45" w14:textId="77777777" w:rsidR="008B7773" w:rsidRDefault="008B7773" w:rsidP="008B7773">
      <w:pPr>
        <w:pStyle w:val="Text"/>
        <w:ind w:left="720"/>
        <w:rPr>
          <w:lang w:val="ru-RU"/>
        </w:rPr>
      </w:pPr>
      <w:r>
        <w:rPr>
          <w:lang w:val="ru-RU"/>
        </w:rPr>
        <w:t>- регистрация реквизитов счетов для возврата</w:t>
      </w:r>
    </w:p>
    <w:p w14:paraId="26AE6125" w14:textId="77777777" w:rsidR="00AE7C25" w:rsidRDefault="008B7773" w:rsidP="008B7773">
      <w:pPr>
        <w:pStyle w:val="Text"/>
        <w:ind w:left="720"/>
        <w:rPr>
          <w:lang w:val="ru-RU"/>
        </w:rPr>
      </w:pPr>
      <w:r>
        <w:rPr>
          <w:lang w:val="ru-RU"/>
        </w:rPr>
        <w:t>- запросы на возврат обеспечения (сохраняется)</w:t>
      </w:r>
    </w:p>
    <w:p w14:paraId="26264305" w14:textId="77777777" w:rsidR="00AE7C25" w:rsidRDefault="00AE7C25" w:rsidP="008B7773">
      <w:pPr>
        <w:pStyle w:val="Text"/>
        <w:ind w:left="720"/>
        <w:rPr>
          <w:lang w:val="ru-RU"/>
        </w:rPr>
      </w:pPr>
      <w:r>
        <w:rPr>
          <w:lang w:val="ru-RU"/>
        </w:rPr>
        <w:t>- запрос отчета о Расчетных кодах</w:t>
      </w:r>
    </w:p>
    <w:p w14:paraId="7B22A151" w14:textId="23FDB254" w:rsidR="008B7773" w:rsidRDefault="00AE7C25" w:rsidP="008B7773">
      <w:pPr>
        <w:pStyle w:val="Text"/>
        <w:ind w:left="720"/>
        <w:rPr>
          <w:lang w:val="ru-RU"/>
        </w:rPr>
      </w:pPr>
      <w:r>
        <w:rPr>
          <w:lang w:val="ru-RU"/>
        </w:rPr>
        <w:t>- запрос на открытие Расчетного кода</w:t>
      </w:r>
    </w:p>
    <w:p w14:paraId="47CBFDB8" w14:textId="4B98C57F" w:rsidR="00AE7C25" w:rsidRPr="00AE7C25" w:rsidRDefault="00AE7C25" w:rsidP="00AE7C25">
      <w:pPr>
        <w:pStyle w:val="Text"/>
        <w:numPr>
          <w:ilvl w:val="0"/>
          <w:numId w:val="14"/>
        </w:numPr>
        <w:rPr>
          <w:lang w:val="ru-RU"/>
        </w:rPr>
      </w:pPr>
      <w:r w:rsidRPr="00AE7C25">
        <w:rPr>
          <w:lang w:val="ru-RU"/>
        </w:rPr>
        <w:t>Появляются новые отчеты</w:t>
      </w:r>
      <w:r w:rsidR="00144428">
        <w:rPr>
          <w:lang w:val="ru-RU"/>
        </w:rPr>
        <w:t xml:space="preserve"> о движении денежных средств</w:t>
      </w:r>
    </w:p>
    <w:p w14:paraId="7A93A1F9" w14:textId="3B627793" w:rsidR="008B7773" w:rsidRPr="00531C97" w:rsidRDefault="00344B63" w:rsidP="007816A0">
      <w:pPr>
        <w:pStyle w:val="Text"/>
        <w:spacing w:before="120"/>
        <w:rPr>
          <w:lang w:val="ru-RU"/>
        </w:rPr>
      </w:pPr>
      <w:r w:rsidRPr="00531C97">
        <w:rPr>
          <w:b/>
          <w:lang w:val="ru-RU"/>
        </w:rPr>
        <w:t>Этап 2. Включение рынка СПФИ в Единый пул</w:t>
      </w:r>
      <w:r w:rsidR="00531C97" w:rsidRPr="00531C97">
        <w:rPr>
          <w:b/>
          <w:lang w:val="ru-RU"/>
        </w:rPr>
        <w:t xml:space="preserve">. </w:t>
      </w:r>
      <w:r w:rsidR="00531C97" w:rsidRPr="00531C97">
        <w:rPr>
          <w:lang w:val="ru-RU"/>
        </w:rPr>
        <w:t>Присоединение рынка СПФИ к Единому пулу позволит осуществлять передачу профилей российских рублей, долларов США и евро между фондовым рынком и рынком СПФИ</w:t>
      </w:r>
      <w:r w:rsidR="008D64BF">
        <w:rPr>
          <w:lang w:val="ru-RU"/>
        </w:rPr>
        <w:t xml:space="preserve"> </w:t>
      </w:r>
      <w:r w:rsidR="008D64BF" w:rsidRPr="008D64BF">
        <w:rPr>
          <w:lang w:val="ru-RU"/>
        </w:rPr>
        <w:t>(внедрение в июне 2019г).</w:t>
      </w:r>
    </w:p>
    <w:p w14:paraId="0CB9CFE9" w14:textId="77777777" w:rsidR="00531C97" w:rsidRPr="00531C97" w:rsidRDefault="00531C97" w:rsidP="00344B63">
      <w:pPr>
        <w:pStyle w:val="Text"/>
        <w:rPr>
          <w:lang w:val="ru-RU"/>
        </w:rPr>
      </w:pPr>
    </w:p>
    <w:p w14:paraId="4F69DA43" w14:textId="77777777" w:rsidR="00531C97" w:rsidRPr="00531C97" w:rsidRDefault="00531C97" w:rsidP="00344B63">
      <w:pPr>
        <w:pStyle w:val="Text"/>
        <w:rPr>
          <w:b/>
          <w:color w:val="000000" w:themeColor="text1"/>
          <w:lang w:val="ru-RU"/>
        </w:rPr>
      </w:pPr>
      <w:r w:rsidRPr="00531C97">
        <w:rPr>
          <w:b/>
          <w:color w:val="000000" w:themeColor="text1"/>
          <w:lang w:val="ru-RU"/>
        </w:rPr>
        <w:t>Основные изменения: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4105"/>
      </w:tblGrid>
      <w:tr w:rsidR="008B7773" w14:paraId="4CE2252C" w14:textId="77777777" w:rsidTr="004745AC">
        <w:tc>
          <w:tcPr>
            <w:tcW w:w="2405" w:type="dxa"/>
            <w:shd w:val="clear" w:color="auto" w:fill="DEEAF6" w:themeFill="accent1" w:themeFillTint="33"/>
          </w:tcPr>
          <w:p w14:paraId="2AE71428" w14:textId="77777777" w:rsidR="008B7773" w:rsidRPr="00531C97" w:rsidRDefault="008B7773" w:rsidP="00531C97">
            <w:pPr>
              <w:pStyle w:val="Text"/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7DFD17DF" w14:textId="77777777" w:rsidR="008B7773" w:rsidRPr="00531C97" w:rsidRDefault="008B7773" w:rsidP="00531C97">
            <w:pPr>
              <w:pStyle w:val="Text"/>
              <w:jc w:val="center"/>
              <w:rPr>
                <w:b/>
                <w:lang w:val="ru-RU"/>
              </w:rPr>
            </w:pPr>
            <w:r w:rsidRPr="00531C97">
              <w:rPr>
                <w:b/>
                <w:lang w:val="ru-RU"/>
              </w:rPr>
              <w:t>Было</w:t>
            </w:r>
          </w:p>
        </w:tc>
        <w:tc>
          <w:tcPr>
            <w:tcW w:w="4105" w:type="dxa"/>
            <w:shd w:val="clear" w:color="auto" w:fill="DEEAF6" w:themeFill="accent1" w:themeFillTint="33"/>
          </w:tcPr>
          <w:p w14:paraId="7189C1F1" w14:textId="77777777" w:rsidR="008B7773" w:rsidRPr="00531C97" w:rsidRDefault="008B7773" w:rsidP="00531C97">
            <w:pPr>
              <w:pStyle w:val="Text"/>
              <w:jc w:val="center"/>
              <w:rPr>
                <w:b/>
                <w:lang w:val="ru-RU"/>
              </w:rPr>
            </w:pPr>
            <w:r w:rsidRPr="00531C97">
              <w:rPr>
                <w:b/>
                <w:lang w:val="ru-RU"/>
              </w:rPr>
              <w:t>Стало</w:t>
            </w:r>
          </w:p>
        </w:tc>
      </w:tr>
      <w:tr w:rsidR="00344B63" w14:paraId="49A3F332" w14:textId="77777777" w:rsidTr="004745AC">
        <w:trPr>
          <w:trHeight w:val="791"/>
        </w:trPr>
        <w:tc>
          <w:tcPr>
            <w:tcW w:w="2405" w:type="dxa"/>
            <w:shd w:val="clear" w:color="auto" w:fill="auto"/>
            <w:vAlign w:val="center"/>
          </w:tcPr>
          <w:p w14:paraId="1AB8F51C" w14:textId="77777777" w:rsidR="00344B63" w:rsidRPr="00531C97" w:rsidRDefault="00344B63" w:rsidP="00531C97">
            <w:pPr>
              <w:pStyle w:val="Text"/>
              <w:jc w:val="left"/>
              <w:rPr>
                <w:b/>
                <w:lang w:val="ru-RU"/>
              </w:rPr>
            </w:pPr>
            <w:r w:rsidRPr="00531C97">
              <w:rPr>
                <w:b/>
                <w:lang w:val="ru-RU"/>
              </w:rPr>
              <w:t>Валюты в обеспе</w:t>
            </w:r>
            <w:r w:rsidR="00531C97" w:rsidRPr="00531C97">
              <w:rPr>
                <w:b/>
                <w:lang w:val="ru-RU"/>
              </w:rPr>
              <w:t>че</w:t>
            </w:r>
            <w:r w:rsidRPr="00531C97">
              <w:rPr>
                <w:b/>
                <w:lang w:val="ru-RU"/>
              </w:rPr>
              <w:t>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FEAC5" w14:textId="77777777" w:rsidR="00344B63" w:rsidRDefault="00344B63" w:rsidP="00531C97">
            <w:pPr>
              <w:pStyle w:val="Text"/>
              <w:jc w:val="left"/>
              <w:rPr>
                <w:lang w:val="ru-RU"/>
              </w:rPr>
            </w:pPr>
            <w:r>
              <w:rPr>
                <w:lang w:val="ru-RU"/>
              </w:rPr>
              <w:t>Рубли, доллары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5FE58DD" w14:textId="77777777" w:rsidR="00344B63" w:rsidRDefault="00344B63" w:rsidP="00531C97">
            <w:pPr>
              <w:pStyle w:val="Text"/>
              <w:jc w:val="left"/>
              <w:rPr>
                <w:lang w:val="ru-RU"/>
              </w:rPr>
            </w:pPr>
            <w:r w:rsidRPr="00344B63">
              <w:rPr>
                <w:lang w:val="ru-RU"/>
              </w:rPr>
              <w:t>Рубли, доллары</w:t>
            </w:r>
            <w:r>
              <w:rPr>
                <w:lang w:val="ru-RU"/>
              </w:rPr>
              <w:t xml:space="preserve">, </w:t>
            </w:r>
            <w:r w:rsidRPr="00344B63">
              <w:rPr>
                <w:color w:val="FF0000"/>
                <w:lang w:val="ru-RU"/>
              </w:rPr>
              <w:t>евро</w:t>
            </w:r>
          </w:p>
        </w:tc>
      </w:tr>
      <w:tr w:rsidR="00344B63" w14:paraId="588AB6F3" w14:textId="77777777" w:rsidTr="004745AC">
        <w:trPr>
          <w:trHeight w:val="986"/>
        </w:trPr>
        <w:tc>
          <w:tcPr>
            <w:tcW w:w="2405" w:type="dxa"/>
            <w:shd w:val="clear" w:color="auto" w:fill="auto"/>
            <w:vAlign w:val="center"/>
          </w:tcPr>
          <w:p w14:paraId="31B5A7FF" w14:textId="77777777" w:rsidR="00344B63" w:rsidRPr="00531C97" w:rsidRDefault="00344B63" w:rsidP="00531C97">
            <w:pPr>
              <w:pStyle w:val="Text"/>
              <w:jc w:val="left"/>
              <w:rPr>
                <w:b/>
                <w:lang w:val="ru-RU"/>
              </w:rPr>
            </w:pPr>
            <w:r w:rsidRPr="00531C97">
              <w:rPr>
                <w:b/>
                <w:lang w:val="ru-RU"/>
              </w:rPr>
              <w:t>Реквизиты для зачисления денежных средств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AAB85" w14:textId="77777777" w:rsidR="00344B63" w:rsidRDefault="00344B63" w:rsidP="00531C97">
            <w:pPr>
              <w:pStyle w:val="Text"/>
              <w:jc w:val="left"/>
              <w:rPr>
                <w:lang w:val="ru-RU"/>
              </w:rPr>
            </w:pPr>
            <w:r>
              <w:rPr>
                <w:lang w:val="ru-RU"/>
              </w:rPr>
              <w:t>Отдельные счета для рынка СПФИ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B92C48A" w14:textId="77777777" w:rsidR="00344B63" w:rsidRPr="00344B63" w:rsidRDefault="00344B63" w:rsidP="00531C97">
            <w:pPr>
              <w:pStyle w:val="Text"/>
              <w:jc w:val="left"/>
              <w:rPr>
                <w:lang w:val="ru-RU"/>
              </w:rPr>
            </w:pPr>
            <w:r w:rsidRPr="00344B63">
              <w:rPr>
                <w:color w:val="FF0000"/>
                <w:lang w:val="ru-RU"/>
              </w:rPr>
              <w:t xml:space="preserve">Единые счета </w:t>
            </w:r>
            <w:r>
              <w:rPr>
                <w:lang w:val="ru-RU"/>
              </w:rPr>
              <w:t>для всех рынков, включая СПФИ</w:t>
            </w:r>
          </w:p>
        </w:tc>
      </w:tr>
      <w:tr w:rsidR="008B7773" w14:paraId="52C09642" w14:textId="77777777" w:rsidTr="004745AC">
        <w:trPr>
          <w:trHeight w:val="689"/>
        </w:trPr>
        <w:tc>
          <w:tcPr>
            <w:tcW w:w="2405" w:type="dxa"/>
            <w:shd w:val="clear" w:color="auto" w:fill="auto"/>
            <w:vAlign w:val="center"/>
          </w:tcPr>
          <w:p w14:paraId="5C9979CB" w14:textId="77777777" w:rsidR="008B7773" w:rsidRPr="00531C97" w:rsidRDefault="00344B63" w:rsidP="00531C97">
            <w:pPr>
              <w:pStyle w:val="Text"/>
              <w:jc w:val="left"/>
              <w:rPr>
                <w:b/>
                <w:lang w:val="ru-RU"/>
              </w:rPr>
            </w:pPr>
            <w:r w:rsidRPr="00531C97">
              <w:rPr>
                <w:b/>
                <w:lang w:val="ru-RU"/>
              </w:rPr>
              <w:t>Статус обеспечения в валюте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E241B5" w14:textId="77777777" w:rsidR="008B7773" w:rsidRDefault="00344B63" w:rsidP="00531C97">
            <w:pPr>
              <w:pStyle w:val="Text"/>
              <w:jc w:val="left"/>
              <w:rPr>
                <w:lang w:val="ru-RU"/>
              </w:rPr>
            </w:pPr>
            <w:r>
              <w:rPr>
                <w:lang w:val="ru-RU"/>
              </w:rPr>
              <w:t>Индивидуальное клиринговое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0FF71E1" w14:textId="77777777" w:rsidR="008B7773" w:rsidRDefault="00344B63" w:rsidP="00531C97">
            <w:pPr>
              <w:pStyle w:val="Text"/>
              <w:jc w:val="left"/>
              <w:rPr>
                <w:lang w:val="ru-RU"/>
              </w:rPr>
            </w:pPr>
            <w:r w:rsidRPr="00344B63">
              <w:rPr>
                <w:color w:val="FF0000"/>
                <w:lang w:val="ru-RU"/>
              </w:rPr>
              <w:t>Иное</w:t>
            </w:r>
          </w:p>
        </w:tc>
      </w:tr>
      <w:tr w:rsidR="00280AC9" w14:paraId="4C25EF91" w14:textId="77777777" w:rsidTr="004745AC">
        <w:tc>
          <w:tcPr>
            <w:tcW w:w="2405" w:type="dxa"/>
            <w:shd w:val="clear" w:color="auto" w:fill="auto"/>
            <w:vAlign w:val="center"/>
          </w:tcPr>
          <w:p w14:paraId="415153CB" w14:textId="77777777" w:rsidR="00280AC9" w:rsidRPr="00531C97" w:rsidRDefault="00280AC9" w:rsidP="00531C97">
            <w:pPr>
              <w:pStyle w:val="Text"/>
              <w:jc w:val="left"/>
              <w:rPr>
                <w:b/>
                <w:lang w:val="ru-RU"/>
              </w:rPr>
            </w:pPr>
            <w:r w:rsidRPr="00531C97">
              <w:rPr>
                <w:b/>
                <w:lang w:val="ru-RU"/>
              </w:rPr>
              <w:t>Управление обеспечением</w:t>
            </w:r>
            <w:r w:rsidR="00531C97" w:rsidRPr="00531C97">
              <w:rPr>
                <w:b/>
                <w:color w:val="FF0000"/>
                <w:lang w:val="ru-RU"/>
              </w:rPr>
              <w:t>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86936" w14:textId="77777777" w:rsidR="00280AC9" w:rsidRDefault="00280AC9" w:rsidP="00531C97">
            <w:pPr>
              <w:pStyle w:val="Text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Запросы на возврат обеспечения 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25B92DFC" w14:textId="77777777" w:rsidR="00280AC9" w:rsidRPr="00531C97" w:rsidRDefault="00280AC9" w:rsidP="00531C97">
            <w:pPr>
              <w:pStyle w:val="Text"/>
              <w:jc w:val="left"/>
              <w:rPr>
                <w:color w:val="FF0000"/>
                <w:lang w:val="ru-RU"/>
              </w:rPr>
            </w:pPr>
            <w:r w:rsidRPr="00D74144">
              <w:rPr>
                <w:color w:val="000000" w:themeColor="text1"/>
                <w:lang w:val="ru-RU"/>
              </w:rPr>
              <w:t>Запросы на возврат</w:t>
            </w:r>
            <w:r w:rsidRPr="00344B63">
              <w:rPr>
                <w:color w:val="FF0000"/>
                <w:lang w:val="ru-RU"/>
              </w:rPr>
              <w:t>, постоянные поручения</w:t>
            </w:r>
            <w:r w:rsidR="00D74144">
              <w:rPr>
                <w:color w:val="FF0000"/>
                <w:lang w:val="ru-RU"/>
              </w:rPr>
              <w:t xml:space="preserve"> на возврат</w:t>
            </w:r>
            <w:r>
              <w:rPr>
                <w:color w:val="FF0000"/>
                <w:lang w:val="ru-RU"/>
              </w:rPr>
              <w:t>,</w:t>
            </w:r>
            <w:r w:rsidRPr="00344B63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 xml:space="preserve">запросы на </w:t>
            </w:r>
            <w:r w:rsidRPr="00344B63">
              <w:rPr>
                <w:color w:val="FF0000"/>
                <w:lang w:val="ru-RU"/>
              </w:rPr>
              <w:t xml:space="preserve">переводы, </w:t>
            </w:r>
            <w:r>
              <w:rPr>
                <w:color w:val="FF0000"/>
                <w:lang w:val="ru-RU"/>
              </w:rPr>
              <w:t xml:space="preserve"> выписки</w:t>
            </w:r>
            <w:r w:rsidRPr="00344B63">
              <w:rPr>
                <w:color w:val="FF0000"/>
                <w:lang w:val="ru-RU"/>
              </w:rPr>
              <w:t xml:space="preserve"> и др. запросы</w:t>
            </w:r>
            <w:r w:rsidR="00D74144">
              <w:rPr>
                <w:color w:val="FF0000"/>
                <w:lang w:val="ru-RU"/>
              </w:rPr>
              <w:t xml:space="preserve"> (аналогично другим рынкам)</w:t>
            </w:r>
            <w:r w:rsidR="00531C97">
              <w:rPr>
                <w:color w:val="FF0000"/>
                <w:lang w:val="ru-RU"/>
              </w:rPr>
              <w:t xml:space="preserve"> </w:t>
            </w:r>
          </w:p>
        </w:tc>
      </w:tr>
      <w:tr w:rsidR="008B7773" w14:paraId="1B61FA2C" w14:textId="77777777" w:rsidTr="004745AC">
        <w:trPr>
          <w:trHeight w:val="729"/>
        </w:trPr>
        <w:tc>
          <w:tcPr>
            <w:tcW w:w="2405" w:type="dxa"/>
            <w:shd w:val="clear" w:color="auto" w:fill="auto"/>
            <w:vAlign w:val="center"/>
          </w:tcPr>
          <w:p w14:paraId="66647167" w14:textId="77777777" w:rsidR="008B7773" w:rsidRPr="00531C97" w:rsidRDefault="00344B63" w:rsidP="00531C97">
            <w:pPr>
              <w:pStyle w:val="Text"/>
              <w:jc w:val="left"/>
              <w:rPr>
                <w:b/>
                <w:lang w:val="ru-RU"/>
              </w:rPr>
            </w:pPr>
            <w:r w:rsidRPr="00531C97">
              <w:rPr>
                <w:b/>
                <w:lang w:val="ru-RU"/>
              </w:rPr>
              <w:t xml:space="preserve">Способ направления запросов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4F5B49" w14:textId="40857F01" w:rsidR="004A20F6" w:rsidRPr="004745AC" w:rsidRDefault="00344B63" w:rsidP="00531C97">
            <w:pPr>
              <w:pStyle w:val="Text"/>
              <w:jc w:val="left"/>
              <w:rPr>
                <w:lang w:val="ru-RU"/>
              </w:rPr>
            </w:pPr>
            <w:r w:rsidRPr="004745AC">
              <w:t>SWIFT</w:t>
            </w:r>
          </w:p>
          <w:p w14:paraId="600F8264" w14:textId="4E0A20F3" w:rsidR="004F23A3" w:rsidRPr="004745AC" w:rsidRDefault="004F23A3" w:rsidP="00531C97">
            <w:pPr>
              <w:pStyle w:val="Text"/>
              <w:jc w:val="left"/>
              <w:rPr>
                <w:lang w:val="ru-RU"/>
              </w:rPr>
            </w:pPr>
            <w:r w:rsidRPr="004745AC">
              <w:rPr>
                <w:lang w:val="ru-RU"/>
              </w:rPr>
              <w:t>УФШ</w:t>
            </w:r>
          </w:p>
          <w:p w14:paraId="365F738E" w14:textId="54AF1B94" w:rsidR="008B7773" w:rsidRPr="00574625" w:rsidRDefault="005009C1" w:rsidP="00531C97">
            <w:pPr>
              <w:pStyle w:val="Text"/>
              <w:jc w:val="left"/>
              <w:rPr>
                <w:lang w:val="ru-RU"/>
              </w:rPr>
            </w:pPr>
            <w:r w:rsidRPr="004745AC">
              <w:t>Web</w:t>
            </w:r>
            <w:r w:rsidRPr="004745AC">
              <w:rPr>
                <w:lang w:val="ru-RU"/>
              </w:rPr>
              <w:t>-клиринг</w:t>
            </w:r>
            <w:r w:rsidR="003E3002">
              <w:rPr>
                <w:lang w:val="ru-RU"/>
              </w:rPr>
              <w:t xml:space="preserve"> (возвраты)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7364C45A" w14:textId="77777777" w:rsidR="004745AC" w:rsidRPr="004745AC" w:rsidRDefault="004745AC" w:rsidP="004745AC">
            <w:pPr>
              <w:pStyle w:val="Text"/>
              <w:rPr>
                <w:lang w:val="ru-RU"/>
              </w:rPr>
            </w:pPr>
            <w:r w:rsidRPr="004745AC">
              <w:t>SWIFT</w:t>
            </w:r>
          </w:p>
          <w:p w14:paraId="7BCDA668" w14:textId="77777777" w:rsidR="004745AC" w:rsidRPr="004745AC" w:rsidRDefault="004745AC" w:rsidP="004745AC">
            <w:pPr>
              <w:pStyle w:val="Text"/>
              <w:rPr>
                <w:lang w:val="ru-RU"/>
              </w:rPr>
            </w:pPr>
            <w:r w:rsidRPr="004745AC">
              <w:rPr>
                <w:lang w:val="ru-RU"/>
              </w:rPr>
              <w:t>УФШ</w:t>
            </w:r>
          </w:p>
          <w:p w14:paraId="7C27BBF1" w14:textId="0088E58A" w:rsidR="00344B63" w:rsidRPr="004745AC" w:rsidRDefault="004745AC" w:rsidP="004A20F6">
            <w:pPr>
              <w:pStyle w:val="Text"/>
              <w:jc w:val="left"/>
              <w:rPr>
                <w:lang w:val="ru-RU"/>
              </w:rPr>
            </w:pPr>
            <w:r w:rsidRPr="004745AC">
              <w:rPr>
                <w:color w:val="FF0000"/>
                <w:lang w:val="ru-RU"/>
              </w:rPr>
              <w:t>Web-клиринг (</w:t>
            </w:r>
            <w:r>
              <w:rPr>
                <w:color w:val="FF0000"/>
                <w:lang w:val="ru-RU"/>
              </w:rPr>
              <w:t>полный функционал)</w:t>
            </w:r>
          </w:p>
        </w:tc>
      </w:tr>
      <w:tr w:rsidR="008B7773" w14:paraId="483D8640" w14:textId="77777777" w:rsidTr="004745AC">
        <w:tc>
          <w:tcPr>
            <w:tcW w:w="2405" w:type="dxa"/>
            <w:shd w:val="clear" w:color="auto" w:fill="auto"/>
            <w:vAlign w:val="center"/>
          </w:tcPr>
          <w:p w14:paraId="18C739F0" w14:textId="7792B4A8" w:rsidR="008B7773" w:rsidRPr="00531C97" w:rsidRDefault="00D74144" w:rsidP="00531C97">
            <w:pPr>
              <w:pStyle w:val="Text"/>
              <w:jc w:val="left"/>
              <w:rPr>
                <w:b/>
                <w:lang w:val="ru-RU"/>
              </w:rPr>
            </w:pPr>
            <w:r w:rsidRPr="00531C97">
              <w:rPr>
                <w:b/>
                <w:lang w:val="ru-RU"/>
              </w:rPr>
              <w:t>З</w:t>
            </w:r>
            <w:r w:rsidR="00280AC9" w:rsidRPr="00531C97">
              <w:rPr>
                <w:b/>
                <w:lang w:val="ru-RU"/>
              </w:rPr>
              <w:t>апрос</w:t>
            </w:r>
            <w:r w:rsidRPr="00531C97">
              <w:rPr>
                <w:b/>
                <w:lang w:val="ru-RU"/>
              </w:rPr>
              <w:t>ы</w:t>
            </w:r>
            <w:r w:rsidR="00280AC9" w:rsidRPr="00531C97">
              <w:rPr>
                <w:b/>
                <w:lang w:val="ru-RU"/>
              </w:rPr>
              <w:t xml:space="preserve"> на возврат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65866" w14:textId="025887F3" w:rsidR="008B7773" w:rsidRDefault="00D74144" w:rsidP="003E3002">
            <w:pPr>
              <w:pStyle w:val="Text"/>
              <w:jc w:val="left"/>
              <w:rPr>
                <w:lang w:val="ru-RU"/>
              </w:rPr>
            </w:pPr>
            <w:r>
              <w:rPr>
                <w:lang w:val="ru-RU"/>
              </w:rPr>
              <w:t>Разовые запросы на возврат</w:t>
            </w:r>
            <w:r w:rsidR="007816A0">
              <w:rPr>
                <w:lang w:val="ru-RU"/>
              </w:rPr>
              <w:t xml:space="preserve"> в размере указанной суммы</w:t>
            </w:r>
            <w:r w:rsidR="006F12C4">
              <w:rPr>
                <w:lang w:val="ru-RU"/>
              </w:rPr>
              <w:t xml:space="preserve">, с </w:t>
            </w:r>
            <w:r w:rsidR="00CB1FE2">
              <w:rPr>
                <w:lang w:val="ru-RU"/>
              </w:rPr>
              <w:t xml:space="preserve">возможностью </w:t>
            </w:r>
            <w:r w:rsidR="003E3002" w:rsidRPr="003E3002">
              <w:rPr>
                <w:lang w:val="ru-RU"/>
              </w:rPr>
              <w:t>AFTERCL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479FAF9" w14:textId="77777777" w:rsidR="00D74144" w:rsidRPr="007816A0" w:rsidRDefault="007816A0" w:rsidP="00531C97">
            <w:pPr>
              <w:pStyle w:val="Text"/>
              <w:numPr>
                <w:ilvl w:val="0"/>
                <w:numId w:val="15"/>
              </w:numPr>
              <w:ind w:left="317" w:hanging="284"/>
              <w:jc w:val="left"/>
              <w:rPr>
                <w:lang w:val="ru-RU"/>
              </w:rPr>
            </w:pPr>
            <w:r w:rsidRPr="007816A0">
              <w:rPr>
                <w:lang w:val="ru-RU"/>
              </w:rPr>
              <w:t>Разовые</w:t>
            </w:r>
            <w:r w:rsidR="00D74144" w:rsidRPr="007816A0">
              <w:rPr>
                <w:lang w:val="ru-RU"/>
              </w:rPr>
              <w:t xml:space="preserve"> запрос</w:t>
            </w:r>
            <w:r w:rsidRPr="007816A0">
              <w:rPr>
                <w:lang w:val="ru-RU"/>
              </w:rPr>
              <w:t>ы</w:t>
            </w:r>
            <w:r w:rsidR="00D74144" w:rsidRPr="007816A0">
              <w:rPr>
                <w:lang w:val="ru-RU"/>
              </w:rPr>
              <w:t xml:space="preserve"> на возврат</w:t>
            </w:r>
            <w:r w:rsidRPr="007816A0">
              <w:rPr>
                <w:lang w:val="ru-RU"/>
              </w:rPr>
              <w:t xml:space="preserve"> в размере указанной суммы и </w:t>
            </w:r>
            <w:r w:rsidRPr="007816A0">
              <w:rPr>
                <w:color w:val="FF0000"/>
                <w:lang w:val="ru-RU"/>
              </w:rPr>
              <w:t>в максимальном размере</w:t>
            </w:r>
            <w:r w:rsidR="00D74144" w:rsidRPr="007816A0">
              <w:rPr>
                <w:lang w:val="ru-RU"/>
              </w:rPr>
              <w:t xml:space="preserve"> </w:t>
            </w:r>
          </w:p>
          <w:p w14:paraId="169E0BF5" w14:textId="77777777" w:rsidR="00D74144" w:rsidRDefault="00D74144" w:rsidP="00EC0A39">
            <w:pPr>
              <w:pStyle w:val="Text"/>
              <w:numPr>
                <w:ilvl w:val="0"/>
                <w:numId w:val="15"/>
              </w:numPr>
              <w:ind w:left="317" w:hanging="284"/>
              <w:jc w:val="left"/>
              <w:rPr>
                <w:lang w:val="ru-RU"/>
              </w:rPr>
            </w:pPr>
            <w:r w:rsidRPr="00D74144">
              <w:rPr>
                <w:color w:val="FF0000"/>
                <w:lang w:val="ru-RU"/>
              </w:rPr>
              <w:t>Постоянные поручения на возврат, и</w:t>
            </w:r>
            <w:r w:rsidR="007816A0">
              <w:rPr>
                <w:color w:val="FF0000"/>
                <w:lang w:val="ru-RU"/>
              </w:rPr>
              <w:t>с</w:t>
            </w:r>
            <w:r w:rsidRPr="00D74144">
              <w:rPr>
                <w:color w:val="FF0000"/>
                <w:lang w:val="ru-RU"/>
              </w:rPr>
              <w:t>полняются ежедневно</w:t>
            </w:r>
            <w:r w:rsidR="00EC0A39">
              <w:rPr>
                <w:color w:val="FF0000"/>
                <w:lang w:val="ru-RU"/>
              </w:rPr>
              <w:t xml:space="preserve"> после клиринга</w:t>
            </w:r>
          </w:p>
        </w:tc>
      </w:tr>
      <w:tr w:rsidR="00344B63" w14:paraId="360DD6AF" w14:textId="77777777" w:rsidTr="004745AC">
        <w:tc>
          <w:tcPr>
            <w:tcW w:w="2405" w:type="dxa"/>
            <w:shd w:val="clear" w:color="auto" w:fill="auto"/>
            <w:vAlign w:val="center"/>
          </w:tcPr>
          <w:p w14:paraId="7B5433B1" w14:textId="77777777" w:rsidR="00344B63" w:rsidRPr="00531C97" w:rsidRDefault="00344B63" w:rsidP="00531C97">
            <w:pPr>
              <w:pStyle w:val="Text"/>
              <w:jc w:val="left"/>
              <w:rPr>
                <w:b/>
                <w:lang w:val="ru-RU"/>
              </w:rPr>
            </w:pPr>
            <w:r w:rsidRPr="00531C97">
              <w:rPr>
                <w:b/>
                <w:lang w:val="ru-RU"/>
              </w:rPr>
              <w:t>Единый пул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500376" w14:textId="77777777" w:rsidR="00344B63" w:rsidRDefault="00344B63" w:rsidP="00531C97">
            <w:pPr>
              <w:pStyle w:val="Text"/>
              <w:jc w:val="left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60A1B0F0" w14:textId="77777777" w:rsidR="00344B63" w:rsidRPr="00344B63" w:rsidRDefault="00344B63" w:rsidP="00531C97">
            <w:pPr>
              <w:pStyle w:val="Text"/>
              <w:jc w:val="left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Возможность присоединения СПФИ к Единому пулу</w:t>
            </w:r>
          </w:p>
        </w:tc>
      </w:tr>
    </w:tbl>
    <w:p w14:paraId="4BF1B5D7" w14:textId="74D3AE62" w:rsidR="00C74555" w:rsidRPr="004745AC" w:rsidRDefault="00C74555" w:rsidP="00C74555">
      <w:pPr>
        <w:pStyle w:val="Text"/>
        <w:spacing w:before="120"/>
        <w:rPr>
          <w:sz w:val="22"/>
          <w:szCs w:val="22"/>
          <w:lang w:val="ru-RU"/>
        </w:rPr>
      </w:pPr>
      <w:r w:rsidRPr="00C74555">
        <w:rPr>
          <w:color w:val="FF0000"/>
          <w:sz w:val="22"/>
          <w:szCs w:val="22"/>
          <w:lang w:val="ru-RU"/>
        </w:rPr>
        <w:t>*</w:t>
      </w:r>
      <w:r w:rsidRPr="00C74555">
        <w:rPr>
          <w:sz w:val="22"/>
          <w:szCs w:val="22"/>
          <w:lang w:val="ru-RU"/>
        </w:rPr>
        <w:t xml:space="preserve"> - для использования новых возможностей по управлению обеспечением необходимо иметь доступ к </w:t>
      </w:r>
      <w:r w:rsidRPr="00C74555">
        <w:rPr>
          <w:sz w:val="22"/>
          <w:szCs w:val="22"/>
        </w:rPr>
        <w:t>Web</w:t>
      </w:r>
      <w:r w:rsidRPr="00C74555">
        <w:rPr>
          <w:sz w:val="22"/>
          <w:szCs w:val="22"/>
          <w:lang w:val="ru-RU"/>
        </w:rPr>
        <w:t>-клирингу.</w:t>
      </w:r>
      <w:r w:rsidR="004745AC">
        <w:rPr>
          <w:sz w:val="22"/>
          <w:szCs w:val="22"/>
          <w:lang w:val="ru-RU"/>
        </w:rPr>
        <w:t xml:space="preserve"> Для получения доступа необходимо обратиться к вашему персональному менеджеру.</w:t>
      </w:r>
    </w:p>
    <w:p w14:paraId="12D9D0C6" w14:textId="77777777" w:rsidR="006A5971" w:rsidRDefault="006A5971" w:rsidP="007816A0">
      <w:pPr>
        <w:pStyle w:val="Text"/>
        <w:spacing w:before="120"/>
        <w:rPr>
          <w:lang w:val="ru-RU"/>
        </w:rPr>
      </w:pPr>
      <w:r>
        <w:rPr>
          <w:lang w:val="ru-RU"/>
        </w:rPr>
        <w:t>Подробное описание изменений приведено ниже.</w:t>
      </w:r>
    </w:p>
    <w:p w14:paraId="492B0356" w14:textId="77777777" w:rsidR="006A5971" w:rsidRPr="002C6D60" w:rsidRDefault="006A5971" w:rsidP="007816A0">
      <w:pPr>
        <w:spacing w:after="240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b/>
          <w:color w:val="2F5496" w:themeColor="accent5" w:themeShade="BF"/>
          <w:sz w:val="32"/>
          <w:szCs w:val="32"/>
        </w:rPr>
        <w:br w:type="page"/>
      </w:r>
      <w:r w:rsidRPr="002C6D60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lastRenderedPageBreak/>
        <w:t>Описание изменений в клиринге рынка СПФИ</w:t>
      </w:r>
    </w:p>
    <w:p w14:paraId="122BD80E" w14:textId="19642EC0" w:rsidR="000A3994" w:rsidRDefault="00B62757" w:rsidP="00A95DFB">
      <w:pPr>
        <w:pStyle w:val="a"/>
        <w:numPr>
          <w:ilvl w:val="0"/>
          <w:numId w:val="0"/>
        </w:numPr>
        <w:ind w:left="567" w:hanging="567"/>
      </w:pPr>
      <w:r w:rsidRPr="002C6D60">
        <w:rPr>
          <w:rFonts w:eastAsiaTheme="minorHAnsi"/>
          <w:b/>
          <w:iCs w:val="0"/>
          <w:noProof w:val="0"/>
          <w:color w:val="2F5496" w:themeColor="accent5" w:themeShade="BF"/>
          <w:sz w:val="28"/>
          <w:szCs w:val="28"/>
          <w:lang w:eastAsia="en-US"/>
        </w:rPr>
        <w:t>Этап 1</w:t>
      </w:r>
      <w:r w:rsidR="00EA6A6B">
        <w:rPr>
          <w:b/>
          <w:i/>
        </w:rPr>
        <w:t xml:space="preserve"> </w:t>
      </w:r>
      <w:r w:rsidR="00EA6A6B" w:rsidRPr="0047219E">
        <w:t xml:space="preserve">(внедрение планируется </w:t>
      </w:r>
      <w:r w:rsidR="00144428" w:rsidRPr="0047219E">
        <w:t xml:space="preserve">в середине мая </w:t>
      </w:r>
      <w:r w:rsidR="00EA6A6B" w:rsidRPr="0047219E">
        <w:t>2019)</w:t>
      </w:r>
    </w:p>
    <w:p w14:paraId="370C5473" w14:textId="77777777" w:rsidR="00C65BA3" w:rsidRPr="00BD3CFC" w:rsidRDefault="00C65BA3" w:rsidP="00BD3CFC">
      <w:pPr>
        <w:pStyle w:val="Title3"/>
      </w:pPr>
      <w:r w:rsidRPr="00BD3CFC">
        <w:t xml:space="preserve">Изменяются номера счетов для внесения обеспечения. </w:t>
      </w:r>
    </w:p>
    <w:p w14:paraId="6F107E91" w14:textId="77777777" w:rsidR="00911291" w:rsidRPr="00911291" w:rsidRDefault="00911291" w:rsidP="00B4073A">
      <w:pPr>
        <w:pStyle w:val="ac"/>
        <w:numPr>
          <w:ilvl w:val="0"/>
          <w:numId w:val="11"/>
        </w:numPr>
        <w:spacing w:before="120" w:after="0" w:line="240" w:lineRule="auto"/>
        <w:ind w:left="1134" w:hanging="567"/>
        <w:jc w:val="both"/>
        <w:textAlignment w:val="top"/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</w:pPr>
      <w:r w:rsidRPr="00911291">
        <w:rPr>
          <w:rFonts w:ascii="Arial" w:hAnsi="Arial" w:cs="Arial"/>
          <w:b/>
          <w:color w:val="000000"/>
          <w:sz w:val="20"/>
          <w:szCs w:val="20"/>
        </w:rPr>
        <w:t xml:space="preserve">В российских рублях </w:t>
      </w:r>
      <w:r w:rsidRPr="0091129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НКО АО НРД:</w:t>
      </w:r>
      <w:r w:rsidRPr="0091129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 </w:t>
      </w:r>
    </w:p>
    <w:p w14:paraId="66D462C1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bCs/>
          <w:color w:val="000000"/>
          <w:sz w:val="18"/>
          <w:szCs w:val="18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Банк получателя: НКО АО НРД</w:t>
      </w:r>
    </w:p>
    <w:p w14:paraId="7CDD7D78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bCs/>
          <w:color w:val="000000"/>
          <w:sz w:val="18"/>
          <w:szCs w:val="18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БИК:</w:t>
      </w:r>
      <w:r w:rsidRPr="00911291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 </w:t>
      </w:r>
      <w:r w:rsidRPr="0091129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044525505</w:t>
      </w:r>
    </w:p>
    <w:p w14:paraId="5823725B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bCs/>
          <w:color w:val="000000"/>
          <w:sz w:val="18"/>
          <w:szCs w:val="18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 xml:space="preserve">К\С: </w:t>
      </w:r>
      <w:r w:rsidRPr="00911291">
        <w:rPr>
          <w:rFonts w:ascii="Arial" w:eastAsia="Calibri" w:hAnsi="Arial" w:cs="Arial"/>
          <w:bCs/>
          <w:color w:val="000000"/>
          <w:sz w:val="20"/>
          <w:szCs w:val="20"/>
          <w:lang w:eastAsia="ru-RU"/>
        </w:rPr>
        <w:t>30105810345250000505</w:t>
      </w:r>
    </w:p>
    <w:p w14:paraId="62E7005F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bCs/>
          <w:color w:val="000000"/>
          <w:sz w:val="18"/>
          <w:szCs w:val="18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Получатель: НКО НКЦ (АО)</w:t>
      </w:r>
    </w:p>
    <w:p w14:paraId="53062B41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bCs/>
          <w:color w:val="000000"/>
          <w:sz w:val="18"/>
          <w:szCs w:val="18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№ счета получателя:</w:t>
      </w:r>
      <w:r w:rsidRPr="00911291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30414810000000000911</w:t>
      </w:r>
    </w:p>
    <w:p w14:paraId="2EB64849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bCs/>
          <w:color w:val="000000"/>
          <w:sz w:val="18"/>
          <w:szCs w:val="18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ИНН:</w:t>
      </w:r>
      <w:r w:rsidRPr="0091129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7750004023</w:t>
      </w:r>
    </w:p>
    <w:p w14:paraId="21FFF309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bCs/>
          <w:color w:val="000000"/>
          <w:sz w:val="18"/>
          <w:szCs w:val="18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Назначение платежа:</w:t>
      </w:r>
      <w:r w:rsidRPr="0091129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Перечисление средств обеспечения </w:t>
      </w:r>
      <w:r w:rsidR="00AE0B2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ОТС</w:t>
      </w:r>
      <w:r w:rsidRPr="0091129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ХХХХХ</w:t>
      </w:r>
      <w:r w:rsidRPr="0091129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 НДС не облагается</w:t>
      </w:r>
    </w:p>
    <w:p w14:paraId="731B63ED" w14:textId="08D38539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bCs/>
          <w:color w:val="000000"/>
          <w:sz w:val="18"/>
          <w:szCs w:val="18"/>
          <w:lang w:eastAsia="ru-RU"/>
        </w:rPr>
      </w:pPr>
      <w:r w:rsidRPr="0091129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где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</w:t>
      </w:r>
      <w:r w:rsidRPr="00911291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XXXXX</w:t>
      </w:r>
      <w:r w:rsidRPr="0091129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– Расчетный код Участника клиринга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ru-RU"/>
        </w:rPr>
        <w:t>,</w:t>
      </w:r>
    </w:p>
    <w:p w14:paraId="7CD57C1F" w14:textId="77777777" w:rsidR="0044379C" w:rsidRDefault="00AE0B24" w:rsidP="00BD3CFC">
      <w:pPr>
        <w:pStyle w:val="point3"/>
        <w:numPr>
          <w:ilvl w:val="0"/>
          <w:numId w:val="0"/>
        </w:numPr>
        <w:ind w:left="1560"/>
        <w:rPr>
          <w:lang w:eastAsia="ru-RU"/>
        </w:rPr>
      </w:pPr>
      <w:r>
        <w:rPr>
          <w:lang w:eastAsia="ru-RU"/>
        </w:rPr>
        <w:t>ОТС</w:t>
      </w:r>
      <w:r w:rsidRPr="00911291">
        <w:rPr>
          <w:lang w:eastAsia="ru-RU"/>
        </w:rPr>
        <w:t xml:space="preserve"> </w:t>
      </w:r>
      <w:r w:rsidR="00911291" w:rsidRPr="00911291">
        <w:rPr>
          <w:lang w:eastAsia="ru-RU"/>
        </w:rPr>
        <w:t xml:space="preserve">является кодовым словом </w:t>
      </w:r>
      <w:r>
        <w:rPr>
          <w:lang w:eastAsia="ru-RU"/>
        </w:rPr>
        <w:t>рынка СПФИ.</w:t>
      </w:r>
    </w:p>
    <w:p w14:paraId="2507A960" w14:textId="77777777" w:rsidR="00911291" w:rsidRPr="00911291" w:rsidRDefault="00911291" w:rsidP="00B4073A">
      <w:pPr>
        <w:pStyle w:val="ac"/>
        <w:numPr>
          <w:ilvl w:val="0"/>
          <w:numId w:val="11"/>
        </w:numPr>
        <w:spacing w:before="120" w:after="0" w:line="240" w:lineRule="auto"/>
        <w:ind w:left="1134" w:hanging="567"/>
        <w:jc w:val="both"/>
        <w:textAlignment w:val="top"/>
        <w:rPr>
          <w:rFonts w:ascii="Arial" w:hAnsi="Arial" w:cs="Arial"/>
          <w:b/>
          <w:color w:val="000000"/>
          <w:sz w:val="20"/>
          <w:szCs w:val="20"/>
        </w:rPr>
      </w:pPr>
      <w:r w:rsidRPr="00911291">
        <w:rPr>
          <w:rFonts w:ascii="Arial" w:hAnsi="Arial" w:cs="Arial"/>
          <w:b/>
          <w:color w:val="000000"/>
          <w:sz w:val="20"/>
          <w:szCs w:val="20"/>
        </w:rPr>
        <w:t xml:space="preserve">В российских рублях в </w:t>
      </w:r>
      <w:r>
        <w:rPr>
          <w:rFonts w:ascii="Arial" w:hAnsi="Arial" w:cs="Arial"/>
          <w:b/>
          <w:color w:val="000000"/>
          <w:sz w:val="20"/>
          <w:szCs w:val="20"/>
        </w:rPr>
        <w:t>Банке России</w:t>
      </w:r>
      <w:r w:rsidRPr="00911291">
        <w:rPr>
          <w:rFonts w:ascii="Arial" w:hAnsi="Arial" w:cs="Arial"/>
          <w:b/>
          <w:color w:val="000000"/>
          <w:sz w:val="20"/>
          <w:szCs w:val="20"/>
        </w:rPr>
        <w:t>: </w:t>
      </w:r>
    </w:p>
    <w:p w14:paraId="31F981F2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Банк получателя: Операционный департамент Банка России г. Москва</w:t>
      </w:r>
    </w:p>
    <w:p w14:paraId="4BFAF1FC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БИК: 044501002</w:t>
      </w:r>
    </w:p>
    <w:p w14:paraId="75223EEA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К\С: 00000000000000000000</w:t>
      </w:r>
    </w:p>
    <w:p w14:paraId="3DD48634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Получатель: НКО НКЦ (АО)</w:t>
      </w:r>
    </w:p>
    <w:p w14:paraId="1D2D41A6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 xml:space="preserve">№ счета получателя: </w:t>
      </w:r>
      <w:r w:rsidRPr="00911291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30414810700000000001</w:t>
      </w:r>
    </w:p>
    <w:p w14:paraId="6C3C3F17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ИНН: 7750004023</w:t>
      </w:r>
    </w:p>
    <w:p w14:paraId="5E4D41A0" w14:textId="77777777" w:rsid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 xml:space="preserve">Назначение платежа: Перечисление средств обеспечения </w:t>
      </w:r>
      <w:r w:rsidR="00AE0B24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ОТС</w:t>
      </w:r>
      <w:r w:rsidR="00AE0B24" w:rsidRPr="00911291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ХХХХХ</w:t>
      </w: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. НДС не облагается</w:t>
      </w:r>
    </w:p>
    <w:p w14:paraId="54DB8319" w14:textId="77777777" w:rsidR="00911291" w:rsidRPr="00911291" w:rsidRDefault="00911291" w:rsidP="00911291">
      <w:pPr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</w:pP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 xml:space="preserve">где   </w:t>
      </w: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val="en-US" w:eastAsia="ru-RU"/>
        </w:rPr>
        <w:t>XXXXX</w:t>
      </w:r>
      <w:r w:rsidRPr="00911291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 xml:space="preserve"> – Расчетный код Участника клиринга </w:t>
      </w:r>
    </w:p>
    <w:p w14:paraId="0441261C" w14:textId="77777777" w:rsidR="00911291" w:rsidRPr="00911291" w:rsidRDefault="00AE0B24" w:rsidP="00BD3CFC">
      <w:pPr>
        <w:pStyle w:val="point3"/>
        <w:numPr>
          <w:ilvl w:val="0"/>
          <w:numId w:val="0"/>
        </w:numPr>
        <w:ind w:left="1560"/>
        <w:rPr>
          <w:lang w:eastAsia="ru-RU"/>
        </w:rPr>
      </w:pPr>
      <w:r>
        <w:rPr>
          <w:lang w:eastAsia="ru-RU"/>
        </w:rPr>
        <w:t>ОТС</w:t>
      </w:r>
      <w:r w:rsidRPr="00911291">
        <w:rPr>
          <w:lang w:eastAsia="ru-RU"/>
        </w:rPr>
        <w:t xml:space="preserve"> </w:t>
      </w:r>
      <w:r w:rsidR="00911291" w:rsidRPr="00911291">
        <w:rPr>
          <w:lang w:eastAsia="ru-RU"/>
        </w:rPr>
        <w:t xml:space="preserve">является кодовым словом </w:t>
      </w:r>
      <w:r>
        <w:rPr>
          <w:lang w:eastAsia="ru-RU"/>
        </w:rPr>
        <w:t>рынка СПФИ.</w:t>
      </w:r>
    </w:p>
    <w:p w14:paraId="525FB359" w14:textId="77777777" w:rsidR="00911291" w:rsidRDefault="00911291" w:rsidP="00B4073A">
      <w:pPr>
        <w:pStyle w:val="ac"/>
        <w:numPr>
          <w:ilvl w:val="0"/>
          <w:numId w:val="11"/>
        </w:numPr>
        <w:spacing w:before="120" w:after="0" w:line="240" w:lineRule="auto"/>
        <w:ind w:left="1134" w:hanging="567"/>
        <w:jc w:val="both"/>
        <w:textAlignment w:val="top"/>
        <w:rPr>
          <w:rFonts w:ascii="Arial" w:hAnsi="Arial" w:cs="Arial"/>
          <w:b/>
          <w:color w:val="000000"/>
          <w:sz w:val="20"/>
          <w:szCs w:val="20"/>
        </w:rPr>
      </w:pPr>
      <w:r w:rsidRPr="00911291"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>
        <w:rPr>
          <w:rFonts w:ascii="Arial" w:hAnsi="Arial" w:cs="Arial"/>
          <w:b/>
          <w:color w:val="000000"/>
          <w:sz w:val="20"/>
          <w:szCs w:val="20"/>
        </w:rPr>
        <w:t>долларах США (</w:t>
      </w:r>
      <w:r w:rsidRPr="00911291">
        <w:rPr>
          <w:rFonts w:ascii="Arial" w:hAnsi="Arial" w:cs="Arial"/>
          <w:b/>
          <w:color w:val="000000"/>
          <w:sz w:val="20"/>
          <w:szCs w:val="20"/>
          <w:lang w:val="en-US"/>
        </w:rPr>
        <w:t>JPMorgan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  <w:r w:rsidRPr="00911291">
        <w:rPr>
          <w:rFonts w:ascii="Arial" w:hAnsi="Arial" w:cs="Arial"/>
          <w:b/>
          <w:color w:val="000000"/>
          <w:sz w:val="20"/>
          <w:szCs w:val="20"/>
        </w:rPr>
        <w:t>: </w:t>
      </w:r>
    </w:p>
    <w:p w14:paraId="3C70397F" w14:textId="77777777" w:rsidR="00BD3CFC" w:rsidRPr="00BD3CFC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proofErr w:type="gramStart"/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400759950</w:t>
      </w:r>
      <w:proofErr w:type="gramEnd"/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with JPMorgan Chase Bank, New York, USA </w:t>
      </w:r>
      <w:r w:rsidRPr="00BD3CFC">
        <w:rPr>
          <w:rFonts w:ascii="Arial" w:eastAsia="Times New Roman" w:hAnsi="Arial" w:cs="Arial"/>
          <w:b/>
          <w:bCs/>
          <w:color w:val="7D8285"/>
          <w:sz w:val="20"/>
          <w:szCs w:val="20"/>
          <w:lang w:val="en-US" w:eastAsia="ru-RU"/>
        </w:rPr>
        <w:t>(SWIFT: CHASUS33)</w:t>
      </w:r>
    </w:p>
    <w:p w14:paraId="385A80A6" w14:textId="77777777" w:rsidR="00BD3CFC" w:rsidRPr="00BD3CFC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r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Получатель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CENTRAL COUNTERPARTY NATIONAL CLEARING CENTRE </w:t>
      </w:r>
      <w:r w:rsidRPr="00BD3CFC">
        <w:rPr>
          <w:rFonts w:ascii="Arial" w:eastAsia="Times New Roman" w:hAnsi="Arial" w:cs="Arial"/>
          <w:b/>
          <w:bCs/>
          <w:color w:val="7D8285"/>
          <w:sz w:val="20"/>
          <w:szCs w:val="20"/>
          <w:lang w:val="en-US" w:eastAsia="ru-RU"/>
        </w:rPr>
        <w:t>(SWIFT: NCCBRUMM)</w:t>
      </w:r>
    </w:p>
    <w:p w14:paraId="03062D09" w14:textId="77777777" w:rsidR="00BD3CFC" w:rsidRPr="00BD3CFC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r w:rsidRPr="00BD3C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Назначение</w:t>
      </w:r>
      <w:r w:rsidRPr="00BD3CFC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 </w:t>
      </w:r>
      <w:r w:rsidRPr="00BD3C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платежа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</w:p>
    <w:p w14:paraId="1EFA65BF" w14:textId="77777777" w:rsidR="00BD3CFC" w:rsidRPr="00BD3CFC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proofErr w:type="gramStart"/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:72</w:t>
      </w:r>
      <w:proofErr w:type="gramEnd"/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:/BNF/PMT FOR FX TRADE SETTLEMENT.</w:t>
      </w:r>
    </w:p>
    <w:p w14:paraId="071E2211" w14:textId="77777777" w:rsidR="00BD3CFC" w:rsidRPr="005D5B8D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// 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CODE</w:t>
      </w:r>
      <w:r w:rsidRPr="00B407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E0B2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OTC</w:t>
      </w:r>
      <w:r w:rsidR="00AE0B24"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XXXXX</w:t>
      </w:r>
      <w:r w:rsidR="00AE0B24" w:rsidRPr="00B407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2A0D89D8" w14:textId="77777777" w:rsidR="00BD3CFC" w:rsidRDefault="00BD3CFC" w:rsidP="00BD3CFC">
      <w:pPr>
        <w:pStyle w:val="ac"/>
        <w:spacing w:after="0" w:line="240" w:lineRule="auto"/>
        <w:ind w:left="1134"/>
        <w:jc w:val="both"/>
        <w:textAlignment w:val="top"/>
        <w:rPr>
          <w:rFonts w:ascii="Arial" w:hAnsi="Arial" w:cs="Arial"/>
          <w:b/>
          <w:color w:val="000000"/>
          <w:sz w:val="20"/>
          <w:szCs w:val="20"/>
        </w:rPr>
      </w:pPr>
      <w:r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где 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XXXXX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Расчетный код Участника клиринга</w:t>
      </w:r>
    </w:p>
    <w:p w14:paraId="646DE8A0" w14:textId="77777777" w:rsidR="00911291" w:rsidRPr="00AE0B24" w:rsidRDefault="00911291" w:rsidP="00B4073A">
      <w:pPr>
        <w:pStyle w:val="ac"/>
        <w:numPr>
          <w:ilvl w:val="0"/>
          <w:numId w:val="11"/>
        </w:numPr>
        <w:spacing w:before="120" w:after="0" w:line="240" w:lineRule="auto"/>
        <w:ind w:left="1134" w:hanging="567"/>
        <w:contextualSpacing w:val="0"/>
        <w:jc w:val="both"/>
        <w:textAlignment w:val="top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911291">
        <w:rPr>
          <w:rFonts w:ascii="Arial" w:hAnsi="Arial" w:cs="Arial"/>
          <w:b/>
          <w:color w:val="000000"/>
          <w:sz w:val="20"/>
          <w:szCs w:val="20"/>
        </w:rPr>
        <w:t>В</w:t>
      </w:r>
      <w:r w:rsidRPr="00AE0B2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911291">
        <w:rPr>
          <w:rFonts w:ascii="Arial" w:hAnsi="Arial" w:cs="Arial"/>
          <w:b/>
          <w:color w:val="000000"/>
          <w:sz w:val="20"/>
          <w:szCs w:val="20"/>
        </w:rPr>
        <w:t>долларах</w:t>
      </w:r>
      <w:r w:rsidRPr="00AE0B2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911291">
        <w:rPr>
          <w:rFonts w:ascii="Arial" w:hAnsi="Arial" w:cs="Arial"/>
          <w:b/>
          <w:color w:val="000000"/>
          <w:sz w:val="20"/>
          <w:szCs w:val="20"/>
        </w:rPr>
        <w:t>США</w:t>
      </w:r>
      <w:r w:rsidRPr="00AE0B2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(Bank of New York Mellon):</w:t>
      </w:r>
    </w:p>
    <w:p w14:paraId="67823510" w14:textId="77777777" w:rsidR="00BD3CFC" w:rsidRPr="00BD3CFC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8900647310 with </w:t>
      </w:r>
      <w:proofErr w:type="gramStart"/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The</w:t>
      </w:r>
      <w:proofErr w:type="gramEnd"/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Bank of New York Mellon, New York, USA </w:t>
      </w:r>
      <w:r w:rsidRPr="00BD3CFC">
        <w:rPr>
          <w:rFonts w:ascii="Arial" w:eastAsia="Times New Roman" w:hAnsi="Arial" w:cs="Arial"/>
          <w:b/>
          <w:bCs/>
          <w:color w:val="7D8285"/>
          <w:sz w:val="20"/>
          <w:szCs w:val="20"/>
          <w:lang w:val="en-US" w:eastAsia="ru-RU"/>
        </w:rPr>
        <w:t>(SWIFT: IRVTUS3N)</w:t>
      </w:r>
    </w:p>
    <w:p w14:paraId="093A9915" w14:textId="77777777" w:rsidR="00BD3CFC" w:rsidRPr="00BD3CFC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r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Получатель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CENTRAL COUNTERPARTY NATIONAL CLEARING CENTRE </w:t>
      </w:r>
      <w:r w:rsidRPr="00BD3CFC">
        <w:rPr>
          <w:rFonts w:ascii="Arial" w:eastAsia="Times New Roman" w:hAnsi="Arial" w:cs="Arial"/>
          <w:b/>
          <w:bCs/>
          <w:color w:val="7D8285"/>
          <w:sz w:val="20"/>
          <w:szCs w:val="20"/>
          <w:lang w:val="en-US" w:eastAsia="ru-RU"/>
        </w:rPr>
        <w:t>(SWIFT: NCCBRUMM)</w:t>
      </w:r>
    </w:p>
    <w:p w14:paraId="280F6E2E" w14:textId="77777777" w:rsidR="00BD3CFC" w:rsidRPr="00BD3CFC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r w:rsidRPr="00BD3C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Назначение</w:t>
      </w:r>
      <w:r w:rsidRPr="00BD3CFC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 </w:t>
      </w:r>
      <w:r w:rsidRPr="00BD3C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платежа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</w:p>
    <w:p w14:paraId="7302B359" w14:textId="77777777" w:rsidR="00BD3CFC" w:rsidRPr="00BD3CFC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proofErr w:type="gramStart"/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:72</w:t>
      </w:r>
      <w:proofErr w:type="gramEnd"/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:/BNF/PMT FOR FX TRADE SETTLEMENT.</w:t>
      </w:r>
    </w:p>
    <w:p w14:paraId="49A758F7" w14:textId="77777777" w:rsidR="00BD3CFC" w:rsidRPr="00BD3CFC" w:rsidRDefault="00BD3CFC" w:rsidP="00BD3CFC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// 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CODE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E0B2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OTC</w:t>
      </w:r>
      <w:r w:rsidR="00AE0B24"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XXXXX</w:t>
      </w:r>
      <w:r w:rsidR="00AE0B24"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340CCA7B" w14:textId="77777777" w:rsidR="00911291" w:rsidRDefault="00BD3CFC" w:rsidP="00BD3CFC">
      <w:pPr>
        <w:pStyle w:val="ac"/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где 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XXXXX</w:t>
      </w:r>
      <w:r w:rsidRPr="00BD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Расчетный код Участника клиринга</w:t>
      </w:r>
    </w:p>
    <w:p w14:paraId="69C0A6D9" w14:textId="77777777" w:rsidR="00B4073A" w:rsidRDefault="00B4073A" w:rsidP="00B4073A">
      <w:pPr>
        <w:pStyle w:val="ac"/>
        <w:numPr>
          <w:ilvl w:val="0"/>
          <w:numId w:val="11"/>
        </w:numPr>
        <w:spacing w:before="120" w:after="0" w:line="240" w:lineRule="auto"/>
        <w:ind w:left="1134" w:hanging="567"/>
        <w:contextualSpacing w:val="0"/>
        <w:jc w:val="both"/>
        <w:textAlignment w:val="top"/>
        <w:rPr>
          <w:rFonts w:ascii="Arial" w:hAnsi="Arial" w:cs="Arial"/>
          <w:b/>
          <w:color w:val="000000"/>
          <w:sz w:val="20"/>
          <w:szCs w:val="20"/>
        </w:rPr>
      </w:pPr>
      <w:r w:rsidRPr="00B4073A">
        <w:rPr>
          <w:rFonts w:ascii="Arial" w:hAnsi="Arial" w:cs="Arial"/>
          <w:b/>
          <w:color w:val="000000"/>
          <w:sz w:val="20"/>
          <w:szCs w:val="20"/>
        </w:rPr>
        <w:t>В евро (</w:t>
      </w:r>
      <w:proofErr w:type="spellStart"/>
      <w:r w:rsidRPr="00B4073A">
        <w:rPr>
          <w:rFonts w:ascii="Arial" w:hAnsi="Arial" w:cs="Arial"/>
          <w:b/>
          <w:color w:val="000000"/>
          <w:sz w:val="20"/>
          <w:szCs w:val="20"/>
        </w:rPr>
        <w:t>JPMorgan</w:t>
      </w:r>
      <w:proofErr w:type="spellEnd"/>
      <w:r w:rsidRPr="00B4073A">
        <w:rPr>
          <w:rFonts w:ascii="Arial" w:hAnsi="Arial" w:cs="Arial"/>
          <w:b/>
          <w:color w:val="000000"/>
          <w:sz w:val="20"/>
          <w:szCs w:val="20"/>
        </w:rPr>
        <w:t>): </w:t>
      </w:r>
    </w:p>
    <w:p w14:paraId="1ECDCEB1" w14:textId="77777777" w:rsidR="00B4073A" w:rsidRPr="00B4073A" w:rsidRDefault="00B4073A" w:rsidP="00B4073A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proofErr w:type="gramStart"/>
      <w:r w:rsidRPr="00B4073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6231606713</w:t>
      </w:r>
      <w:proofErr w:type="gramEnd"/>
      <w:r w:rsidRPr="00B4073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with JPMorgan AG, Frankfurt am Main, Germany </w:t>
      </w:r>
      <w:r w:rsidRPr="00B4073A">
        <w:rPr>
          <w:rFonts w:ascii="Arial" w:eastAsia="Times New Roman" w:hAnsi="Arial" w:cs="Arial"/>
          <w:b/>
          <w:bCs/>
          <w:color w:val="7D8285"/>
          <w:sz w:val="20"/>
          <w:szCs w:val="20"/>
          <w:lang w:val="en-US" w:eastAsia="ru-RU"/>
        </w:rPr>
        <w:t>(SWIFT: CHASDEFX)</w:t>
      </w:r>
    </w:p>
    <w:p w14:paraId="587F1971" w14:textId="77777777" w:rsidR="00B4073A" w:rsidRPr="00B4073A" w:rsidRDefault="00B4073A" w:rsidP="00B4073A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r w:rsidRPr="00B4073A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IBAN: DE13501108006231606713</w:t>
      </w:r>
    </w:p>
    <w:p w14:paraId="1EFFE649" w14:textId="77777777" w:rsidR="00B4073A" w:rsidRPr="00B4073A" w:rsidRDefault="00B4073A" w:rsidP="00B4073A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r w:rsidRPr="00B407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Получатель</w:t>
      </w:r>
      <w:r w:rsidRPr="00B4073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CENTRAL COUNTERPARTY NATIONAL CLEARING CENTRE </w:t>
      </w:r>
      <w:r w:rsidRPr="00B4073A">
        <w:rPr>
          <w:rFonts w:ascii="Arial" w:eastAsia="Times New Roman" w:hAnsi="Arial" w:cs="Arial"/>
          <w:b/>
          <w:bCs/>
          <w:color w:val="7D8285"/>
          <w:sz w:val="20"/>
          <w:szCs w:val="20"/>
          <w:lang w:val="en-US" w:eastAsia="ru-RU"/>
        </w:rPr>
        <w:t>(SWIFT: NCCBRUMM)</w:t>
      </w:r>
    </w:p>
    <w:p w14:paraId="5A323704" w14:textId="77777777" w:rsidR="00B4073A" w:rsidRPr="0047219E" w:rsidRDefault="00B4073A" w:rsidP="00B4073A">
      <w:pPr>
        <w:spacing w:after="0" w:line="240" w:lineRule="auto"/>
        <w:ind w:left="1134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r w:rsidRPr="00B4073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Назначение</w:t>
      </w:r>
      <w:r w:rsidRPr="0047219E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 </w:t>
      </w:r>
      <w:r w:rsidRPr="00B4073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платежа</w:t>
      </w:r>
      <w:r w:rsidRPr="0047219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</w:p>
    <w:p w14:paraId="53756CA5" w14:textId="77777777" w:rsidR="00B4073A" w:rsidRPr="00B4073A" w:rsidRDefault="00B4073A" w:rsidP="00B4073A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proofErr w:type="gramStart"/>
      <w:r w:rsidRPr="00B4073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:72</w:t>
      </w:r>
      <w:proofErr w:type="gramEnd"/>
      <w:r w:rsidRPr="00B4073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:/BNF/PMT FOR FX TRADE SETTLEMENT.</w:t>
      </w:r>
    </w:p>
    <w:p w14:paraId="5AD5C7C3" w14:textId="77777777" w:rsidR="00B4073A" w:rsidRPr="00B4073A" w:rsidRDefault="00B4073A" w:rsidP="00B4073A">
      <w:pPr>
        <w:tabs>
          <w:tab w:val="left" w:pos="5856"/>
        </w:tabs>
        <w:spacing w:after="0" w:line="240" w:lineRule="auto"/>
        <w:ind w:left="1134" w:right="-505"/>
        <w:jc w:val="both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4073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</w:t>
      </w:r>
      <w:r w:rsidRPr="00B407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// </w:t>
      </w:r>
      <w:r w:rsidRPr="00B4073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CODE</w:t>
      </w:r>
      <w:r w:rsidRPr="00AE0B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E0B2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OTC</w:t>
      </w:r>
      <w:r w:rsidR="00AE0B24" w:rsidRPr="00B4073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XXXXX</w:t>
      </w:r>
      <w:r w:rsidR="00AE0B24" w:rsidRPr="00AE0B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565D6B2A" w14:textId="77777777" w:rsidR="00B4073A" w:rsidRDefault="00B4073A" w:rsidP="00B4073A">
      <w:pPr>
        <w:pStyle w:val="ac"/>
        <w:spacing w:after="0" w:line="240" w:lineRule="auto"/>
        <w:ind w:left="1134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7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где </w:t>
      </w:r>
      <w:r w:rsidRPr="00B4073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XXXXX</w:t>
      </w:r>
      <w:r w:rsidRPr="00B407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Расчетный код Участника клиринга</w:t>
      </w:r>
    </w:p>
    <w:p w14:paraId="58E5169A" w14:textId="77777777" w:rsidR="00B4073A" w:rsidRDefault="0051344A" w:rsidP="0051344A">
      <w:pPr>
        <w:pStyle w:val="Title3"/>
      </w:pPr>
      <w:r>
        <w:t>Евро учитывается в качестве обеспечения</w:t>
      </w:r>
    </w:p>
    <w:p w14:paraId="67A104CF" w14:textId="77777777" w:rsidR="0051344A" w:rsidRDefault="0051344A" w:rsidP="0051344A">
      <w:pPr>
        <w:pStyle w:val="Point"/>
      </w:pPr>
      <w:r>
        <w:t>Реквизиты счета для внесения обеспечения в евро указаны выше.</w:t>
      </w:r>
    </w:p>
    <w:p w14:paraId="27426480" w14:textId="77777777" w:rsidR="0051344A" w:rsidRDefault="0051344A" w:rsidP="0051344A">
      <w:pPr>
        <w:pStyle w:val="Point"/>
      </w:pPr>
      <w:r>
        <w:t>Для возврата денежных средств в евро необходимо зарегистрировать соответствующие реквизиты.</w:t>
      </w:r>
    </w:p>
    <w:p w14:paraId="39163A2C" w14:textId="77777777" w:rsidR="0051344A" w:rsidRPr="00B4073A" w:rsidRDefault="0051344A" w:rsidP="0051344A">
      <w:pPr>
        <w:pStyle w:val="Point"/>
      </w:pPr>
      <w:r w:rsidRPr="00D13591">
        <w:rPr>
          <w:color w:val="FF0000"/>
        </w:rPr>
        <w:t>Обратите внимание</w:t>
      </w:r>
      <w:r>
        <w:t xml:space="preserve">: </w:t>
      </w:r>
      <w:r w:rsidR="00D13591">
        <w:t xml:space="preserve">за учет обеспечения в евро предусмотрена комиссия НКЦ. Подробнее </w:t>
      </w:r>
      <w:hyperlink r:id="rId6" w:history="1">
        <w:r w:rsidR="00D13591" w:rsidRPr="00D13591">
          <w:rPr>
            <w:rStyle w:val="aa"/>
          </w:rPr>
          <w:t>о комиссии за учет обеспечения в иностранной валюте</w:t>
        </w:r>
      </w:hyperlink>
      <w:r w:rsidR="00D13591">
        <w:t>.</w:t>
      </w:r>
    </w:p>
    <w:p w14:paraId="24C28240" w14:textId="77777777" w:rsidR="00847E7E" w:rsidRDefault="00847E7E" w:rsidP="00BD3CFC">
      <w:pPr>
        <w:pStyle w:val="Title3"/>
      </w:pPr>
      <w:r>
        <w:t xml:space="preserve">Обеспечение в иностранной валюте получает статус </w:t>
      </w:r>
      <w:r w:rsidR="00993035">
        <w:t>«и</w:t>
      </w:r>
      <w:r>
        <w:t>ное обеспечение</w:t>
      </w:r>
      <w:r w:rsidR="00993035">
        <w:t>»</w:t>
      </w:r>
      <w:r>
        <w:t xml:space="preserve">. </w:t>
      </w:r>
    </w:p>
    <w:p w14:paraId="550BAA0A" w14:textId="77777777" w:rsidR="00993035" w:rsidRDefault="00993035" w:rsidP="00993035">
      <w:pPr>
        <w:pStyle w:val="ab"/>
        <w:rPr>
          <w:rFonts w:ascii="Helvetica" w:hAnsi="Helvetica" w:cs="Helvetica"/>
          <w:sz w:val="18"/>
          <w:szCs w:val="18"/>
        </w:rPr>
      </w:pPr>
      <w:r>
        <w:t xml:space="preserve">В соответствии с </w:t>
      </w:r>
      <w:hyperlink r:id="rId7" w:history="1">
        <w:r w:rsidRPr="000F13E4">
          <w:rPr>
            <w:rStyle w:val="aa"/>
            <w:color w:val="0000FF"/>
            <w:lang w:val="x-none"/>
          </w:rPr>
          <w:t>Правилами клиринга</w:t>
        </w:r>
      </w:hyperlink>
      <w:r>
        <w:t xml:space="preserve"> статус Обеспечения в иностранной валюте определяется счетами, предназначенными для внесения Обеспечения: </w:t>
      </w:r>
    </w:p>
    <w:p w14:paraId="3B8724D7" w14:textId="77777777" w:rsidR="00993035" w:rsidRPr="00993035" w:rsidRDefault="00993035" w:rsidP="00993035">
      <w:pPr>
        <w:pStyle w:val="Pointmark"/>
      </w:pPr>
      <w:r w:rsidRPr="00993035">
        <w:t>Обеспечение в иностранной валюте, являющееся индивидуальным клиринговым обеспечением, вносится на клиринговые банковские счета НКЦ, открытые в НКО АО НРД.</w:t>
      </w:r>
      <w:r>
        <w:t xml:space="preserve"> </w:t>
      </w:r>
      <w:r w:rsidRPr="00993035">
        <w:t>Во внутреннем учете НКЦ для учета индивидуального клирингового обеспечения Участнику клиринга открываются балансовые счета №30420.</w:t>
      </w:r>
    </w:p>
    <w:p w14:paraId="4A9D1276" w14:textId="77777777" w:rsidR="00993035" w:rsidRDefault="00993035" w:rsidP="00993035">
      <w:pPr>
        <w:pStyle w:val="Pointmark"/>
      </w:pPr>
      <w:r>
        <w:t xml:space="preserve">Обеспечение в иностранной валюте, являющееся </w:t>
      </w:r>
      <w:r>
        <w:rPr>
          <w:b/>
          <w:i/>
        </w:rPr>
        <w:t>иным обеспечением,</w:t>
      </w:r>
      <w:r>
        <w:t xml:space="preserve"> – на корреспондентские счета НКЦ, </w:t>
      </w:r>
      <w:r>
        <w:rPr>
          <w:b/>
        </w:rPr>
        <w:t>открытые в иностранных банках-корреспондентах</w:t>
      </w:r>
      <w:r>
        <w:t xml:space="preserve">. Во внутреннем учете НКЦ для учета иного обеспечения Участнику клиринга открываются балансовые счета </w:t>
      </w:r>
      <w:r>
        <w:rPr>
          <w:b/>
        </w:rPr>
        <w:t>№47405</w:t>
      </w:r>
      <w:r>
        <w:t>.</w:t>
      </w:r>
    </w:p>
    <w:p w14:paraId="06DA2837" w14:textId="77777777" w:rsidR="00993035" w:rsidRDefault="00993035" w:rsidP="00993035">
      <w:pPr>
        <w:pStyle w:val="ab"/>
      </w:pPr>
      <w:r>
        <w:t xml:space="preserve">В настоящее время обеспечение в иностранной валюте учитывается Клиринговым центром как </w:t>
      </w:r>
      <w:r w:rsidR="003463A5">
        <w:t xml:space="preserve">индивидуальное </w:t>
      </w:r>
      <w:r>
        <w:t>клиринговое обеспечение. После перехода на новый клиринг рынка СПФИ иностранная валюта станет учитываться как иное обеспечение, на счетах 47405.</w:t>
      </w:r>
    </w:p>
    <w:p w14:paraId="7A45764E" w14:textId="77777777" w:rsidR="00BD3CFC" w:rsidRDefault="00BD3CFC" w:rsidP="00BD3CFC">
      <w:pPr>
        <w:pStyle w:val="Title3"/>
      </w:pPr>
      <w:r>
        <w:t>Новые возможности</w:t>
      </w:r>
      <w:r w:rsidR="00D13591">
        <w:t xml:space="preserve"> направления запросов в НКЦ</w:t>
      </w:r>
    </w:p>
    <w:p w14:paraId="55D8949B" w14:textId="77777777" w:rsidR="00EA6A6B" w:rsidRDefault="000A3994" w:rsidP="00BD3CFC">
      <w:pPr>
        <w:pStyle w:val="a"/>
        <w:numPr>
          <w:ilvl w:val="0"/>
          <w:numId w:val="0"/>
        </w:numPr>
        <w:ind w:left="567"/>
      </w:pPr>
      <w:r w:rsidRPr="00A95DFB">
        <w:t>У Участника клирин</w:t>
      </w:r>
      <w:r w:rsidR="00533505" w:rsidRPr="00A95DFB">
        <w:t>га появляются новые возможности, аналогичные существующим</w:t>
      </w:r>
      <w:r w:rsidR="00EA6A6B">
        <w:t xml:space="preserve"> возможностям на фондовом</w:t>
      </w:r>
      <w:r w:rsidR="00157DE7" w:rsidRPr="00157DE7">
        <w:t>/</w:t>
      </w:r>
      <w:r w:rsidR="00157DE7">
        <w:t>валютном рынках</w:t>
      </w:r>
      <w:r w:rsidR="00EA6A6B">
        <w:t xml:space="preserve">. </w:t>
      </w:r>
    </w:p>
    <w:p w14:paraId="70C9EB54" w14:textId="5B4E8A8E" w:rsidR="000A3994" w:rsidRPr="00EA6A6B" w:rsidRDefault="00EA6A6B" w:rsidP="00A95DFB">
      <w:pPr>
        <w:pStyle w:val="a"/>
        <w:numPr>
          <w:ilvl w:val="0"/>
          <w:numId w:val="0"/>
        </w:numPr>
        <w:spacing w:before="120"/>
        <w:ind w:left="567"/>
      </w:pPr>
      <w:r w:rsidRPr="00EA6A6B">
        <w:rPr>
          <w:b/>
          <w:i/>
          <w:color w:val="FF0000"/>
        </w:rPr>
        <w:t>Внимание</w:t>
      </w:r>
      <w:r>
        <w:t xml:space="preserve">: для использования новых возможностей необходимо иметь доступ к сервису </w:t>
      </w:r>
      <w:r>
        <w:rPr>
          <w:lang w:val="en-US"/>
        </w:rPr>
        <w:t>Web</w:t>
      </w:r>
      <w:r w:rsidRPr="00EA6A6B">
        <w:t>-</w:t>
      </w:r>
      <w:r>
        <w:t xml:space="preserve">клиринг. Для оформления </w:t>
      </w:r>
      <w:hyperlink r:id="rId8" w:history="1">
        <w:r w:rsidRPr="00EA6A6B">
          <w:rPr>
            <w:rStyle w:val="aa"/>
          </w:rPr>
          <w:t xml:space="preserve">доступа к </w:t>
        </w:r>
        <w:r w:rsidRPr="00EA6A6B">
          <w:rPr>
            <w:rStyle w:val="aa"/>
            <w:lang w:val="en-US"/>
          </w:rPr>
          <w:t>Web</w:t>
        </w:r>
        <w:r w:rsidRPr="00EA6A6B">
          <w:rPr>
            <w:rStyle w:val="aa"/>
          </w:rPr>
          <w:t>-клирингу</w:t>
        </w:r>
      </w:hyperlink>
      <w:r>
        <w:t xml:space="preserve"> необходимо обратиться к </w:t>
      </w:r>
      <w:hyperlink r:id="rId9" w:history="1">
        <w:r w:rsidRPr="00EA6A6B">
          <w:rPr>
            <w:rStyle w:val="aa"/>
          </w:rPr>
          <w:t>Вашему персональному менеджеру</w:t>
        </w:r>
      </w:hyperlink>
      <w:r>
        <w:t>.</w:t>
      </w:r>
      <w:r w:rsidR="00161131">
        <w:t xml:space="preserve"> Примеры заполнения форм запросов приведены в презентации </w:t>
      </w:r>
      <w:hyperlink r:id="rId10" w:history="1">
        <w:r w:rsidR="00161131" w:rsidRPr="00161131">
          <w:rPr>
            <w:rStyle w:val="aa"/>
          </w:rPr>
          <w:t>«</w:t>
        </w:r>
        <w:r w:rsidR="00161131" w:rsidRPr="00161131">
          <w:rPr>
            <w:rStyle w:val="aa"/>
            <w:lang w:val="en-US"/>
          </w:rPr>
          <w:t>Web</w:t>
        </w:r>
        <w:r w:rsidR="00161131" w:rsidRPr="00161131">
          <w:rPr>
            <w:rStyle w:val="aa"/>
          </w:rPr>
          <w:t>-клиринг</w:t>
        </w:r>
        <w:r w:rsidR="00054AEB" w:rsidRPr="00054AEB">
          <w:rPr>
            <w:rStyle w:val="aa"/>
          </w:rPr>
          <w:t xml:space="preserve"> </w:t>
        </w:r>
        <w:r w:rsidR="00054AEB">
          <w:rPr>
            <w:rStyle w:val="aa"/>
          </w:rPr>
          <w:t>в примерах</w:t>
        </w:r>
        <w:r w:rsidR="00161131" w:rsidRPr="00161131">
          <w:rPr>
            <w:rStyle w:val="aa"/>
          </w:rPr>
          <w:t>»</w:t>
        </w:r>
      </w:hyperlink>
      <w:r w:rsidR="00161131" w:rsidRPr="00161131">
        <w:t>.</w:t>
      </w:r>
    </w:p>
    <w:p w14:paraId="0D55DA5F" w14:textId="77777777" w:rsidR="00C16D5C" w:rsidRDefault="00B62757" w:rsidP="00492CE5">
      <w:pPr>
        <w:pStyle w:val="Pointmark"/>
      </w:pPr>
      <w:r w:rsidRPr="00492CE5">
        <w:rPr>
          <w:b/>
          <w:i/>
        </w:rPr>
        <w:t xml:space="preserve">Постоянное поручение на возврат обеспечения </w:t>
      </w:r>
      <w:r w:rsidR="00C16D5C" w:rsidRPr="00492CE5">
        <w:rPr>
          <w:b/>
          <w:i/>
        </w:rPr>
        <w:t>(ПВДС)</w:t>
      </w:r>
      <w:r w:rsidR="00C16D5C" w:rsidRPr="00492CE5">
        <w:t xml:space="preserve"> </w:t>
      </w:r>
      <w:r w:rsidRPr="00492CE5">
        <w:t>позволяет на</w:t>
      </w:r>
      <w:r>
        <w:t xml:space="preserve"> ежедневной основе возвращать денежные средства </w:t>
      </w:r>
      <w:r w:rsidR="00FE5762">
        <w:t xml:space="preserve">с Расчетных кодов рынка СПФИ </w:t>
      </w:r>
      <w:r>
        <w:t>на свои счета. П</w:t>
      </w:r>
      <w:r w:rsidR="00C16D5C">
        <w:t>ВДС</w:t>
      </w:r>
      <w:r>
        <w:t xml:space="preserve"> направляется через сервис </w:t>
      </w:r>
      <w:r>
        <w:rPr>
          <w:lang w:val="en-US"/>
        </w:rPr>
        <w:t>Web</w:t>
      </w:r>
      <w:r w:rsidRPr="00B62757">
        <w:t>-</w:t>
      </w:r>
      <w:r>
        <w:t xml:space="preserve">клиринг (или самостоятельно по ЭДО). </w:t>
      </w:r>
    </w:p>
    <w:p w14:paraId="31A734DF" w14:textId="77777777" w:rsidR="00C16D5C" w:rsidRDefault="00C16D5C" w:rsidP="00C16D5C">
      <w:pPr>
        <w:pStyle w:val="a9"/>
      </w:pPr>
      <w:r w:rsidRPr="00C16D5C">
        <w:t xml:space="preserve">В </w:t>
      </w:r>
      <w:r w:rsidR="0083417F">
        <w:t>запросе</w:t>
      </w:r>
      <w:r w:rsidRPr="00C16D5C">
        <w:t xml:space="preserve"> </w:t>
      </w:r>
      <w:r w:rsidR="00FE5762">
        <w:t xml:space="preserve">ПВДС </w:t>
      </w:r>
      <w:r w:rsidRPr="00C16D5C">
        <w:t>указывается</w:t>
      </w:r>
      <w:r>
        <w:t>:</w:t>
      </w:r>
      <w:r w:rsidRPr="00C16D5C">
        <w:t xml:space="preserve"> </w:t>
      </w:r>
    </w:p>
    <w:p w14:paraId="76A417FD" w14:textId="77777777" w:rsidR="00C16D5C" w:rsidRPr="00BD3CFC" w:rsidRDefault="00C16D5C" w:rsidP="0083417F">
      <w:pPr>
        <w:pStyle w:val="point3"/>
        <w:spacing w:after="0"/>
      </w:pPr>
      <w:r w:rsidRPr="00BD3CFC">
        <w:t>Расчетный код</w:t>
      </w:r>
      <w:r w:rsidR="00FE5762" w:rsidRPr="00BD3CFC">
        <w:t>;</w:t>
      </w:r>
    </w:p>
    <w:p w14:paraId="103941F8" w14:textId="77777777" w:rsidR="00C16D5C" w:rsidRDefault="00FE5762" w:rsidP="0083417F">
      <w:pPr>
        <w:pStyle w:val="point3"/>
        <w:spacing w:after="0"/>
      </w:pPr>
      <w:r w:rsidRPr="00BD3CFC">
        <w:t>в</w:t>
      </w:r>
      <w:r w:rsidR="00C16D5C" w:rsidRPr="00BD3CFC">
        <w:t>алюта</w:t>
      </w:r>
      <w:r w:rsidRPr="00BD3CFC">
        <w:t>;</w:t>
      </w:r>
    </w:p>
    <w:p w14:paraId="7FA480B6" w14:textId="75B21071" w:rsidR="00EF6B63" w:rsidRPr="00BD3CFC" w:rsidRDefault="00EF6B63" w:rsidP="0083417F">
      <w:pPr>
        <w:pStyle w:val="point3"/>
        <w:spacing w:after="0"/>
      </w:pPr>
      <w:r>
        <w:t xml:space="preserve">свойство суммы запроса – в максимальном размере </w:t>
      </w:r>
      <w:r w:rsidRPr="00EF6B63">
        <w:t>/</w:t>
      </w:r>
      <w:r>
        <w:t xml:space="preserve"> в размере нетто-требования</w:t>
      </w:r>
      <w:r w:rsidR="00E257F1">
        <w:t xml:space="preserve"> </w:t>
      </w:r>
      <w:r w:rsidR="00E257F1" w:rsidRPr="009B20AD">
        <w:t xml:space="preserve">/ </w:t>
      </w:r>
      <w:r w:rsidR="00E257F1">
        <w:t>в размере нетто-требования без учета комиссии</w:t>
      </w:r>
      <w:r>
        <w:t>.</w:t>
      </w:r>
    </w:p>
    <w:p w14:paraId="64EABA1B" w14:textId="10FB5FEA" w:rsidR="00B62757" w:rsidRPr="00BD3CFC" w:rsidRDefault="00E52EA3" w:rsidP="00511DA8">
      <w:pPr>
        <w:pStyle w:val="a9"/>
      </w:pPr>
      <w:r>
        <w:t>ПВДС начнет выполняться с текущей даты</w:t>
      </w:r>
      <w:r w:rsidR="00511DA8">
        <w:t xml:space="preserve"> (даты запроса)</w:t>
      </w:r>
      <w:r>
        <w:t>.</w:t>
      </w:r>
      <w:r w:rsidR="00B62757" w:rsidRPr="00BD3CFC">
        <w:t xml:space="preserve"> </w:t>
      </w:r>
      <w:r w:rsidR="00E257F1">
        <w:t>Возврат осуществляется на заранее зарегистрированный Счет для возврата обеспечения, имеющий признак «Основной».</w:t>
      </w:r>
    </w:p>
    <w:p w14:paraId="2993A15D" w14:textId="679AE72A" w:rsidR="00E257F1" w:rsidRDefault="00260814" w:rsidP="00492CE5">
      <w:pPr>
        <w:pStyle w:val="Pointmark"/>
        <w:numPr>
          <w:ilvl w:val="0"/>
          <w:numId w:val="0"/>
        </w:numPr>
        <w:ind w:left="1134"/>
      </w:pPr>
      <w:r>
        <w:t xml:space="preserve">На основании </w:t>
      </w:r>
      <w:r w:rsidR="00E257F1">
        <w:t>ПВДС в максимальном размере ежедневно осуществляет</w:t>
      </w:r>
      <w:r>
        <w:t>ся</w:t>
      </w:r>
      <w:r w:rsidR="00E257F1">
        <w:t xml:space="preserve"> возврат денежных средств </w:t>
      </w:r>
      <w:r>
        <w:t xml:space="preserve">в размере всей доступной суммы. </w:t>
      </w:r>
    </w:p>
    <w:p w14:paraId="1BF27E8B" w14:textId="77777777" w:rsidR="00116A05" w:rsidRDefault="00116A05" w:rsidP="00492CE5">
      <w:pPr>
        <w:pStyle w:val="Pointmark"/>
        <w:numPr>
          <w:ilvl w:val="0"/>
          <w:numId w:val="0"/>
        </w:numPr>
        <w:ind w:left="1134"/>
      </w:pPr>
      <w:r>
        <w:t>Время направления и исполнения ПВДС в максимальном размере:</w:t>
      </w:r>
    </w:p>
    <w:tbl>
      <w:tblPr>
        <w:tblStyle w:val="af0"/>
        <w:tblW w:w="0" w:type="auto"/>
        <w:tblInd w:w="1134" w:type="dxa"/>
        <w:tblLook w:val="04A0" w:firstRow="1" w:lastRow="0" w:firstColumn="1" w:lastColumn="0" w:noHBand="0" w:noVBand="1"/>
      </w:tblPr>
      <w:tblGrid>
        <w:gridCol w:w="2664"/>
        <w:gridCol w:w="2783"/>
        <w:gridCol w:w="2764"/>
      </w:tblGrid>
      <w:tr w:rsidR="00116A05" w14:paraId="38F92D2B" w14:textId="77777777" w:rsidTr="00116A05">
        <w:tc>
          <w:tcPr>
            <w:tcW w:w="3115" w:type="dxa"/>
          </w:tcPr>
          <w:p w14:paraId="40ED6114" w14:textId="77777777" w:rsidR="00116A05" w:rsidRDefault="00116A05" w:rsidP="00492CE5">
            <w:pPr>
              <w:pStyle w:val="Pointmark"/>
              <w:numPr>
                <w:ilvl w:val="0"/>
                <w:numId w:val="0"/>
              </w:numPr>
            </w:pPr>
            <w:r>
              <w:t>Валюта</w:t>
            </w:r>
          </w:p>
        </w:tc>
        <w:tc>
          <w:tcPr>
            <w:tcW w:w="3115" w:type="dxa"/>
          </w:tcPr>
          <w:p w14:paraId="6DB21A26" w14:textId="77777777" w:rsidR="00116A05" w:rsidRDefault="00116A05" w:rsidP="00492CE5">
            <w:pPr>
              <w:pStyle w:val="Pointmark"/>
              <w:numPr>
                <w:ilvl w:val="0"/>
                <w:numId w:val="0"/>
              </w:numPr>
            </w:pPr>
            <w:r>
              <w:t>Направление запроса</w:t>
            </w:r>
          </w:p>
        </w:tc>
        <w:tc>
          <w:tcPr>
            <w:tcW w:w="3115" w:type="dxa"/>
          </w:tcPr>
          <w:p w14:paraId="64A2147F" w14:textId="77777777" w:rsidR="00116A05" w:rsidRDefault="00116A05" w:rsidP="00492CE5">
            <w:pPr>
              <w:pStyle w:val="Pointmark"/>
              <w:numPr>
                <w:ilvl w:val="0"/>
                <w:numId w:val="0"/>
              </w:numPr>
            </w:pPr>
            <w:r>
              <w:t>Исполнение запроса</w:t>
            </w:r>
          </w:p>
        </w:tc>
      </w:tr>
      <w:tr w:rsidR="00116A05" w14:paraId="0A94A93A" w14:textId="77777777" w:rsidTr="00116A05">
        <w:tc>
          <w:tcPr>
            <w:tcW w:w="3115" w:type="dxa"/>
          </w:tcPr>
          <w:p w14:paraId="4A46AD14" w14:textId="77777777" w:rsidR="00116A05" w:rsidRPr="00116A05" w:rsidRDefault="00116A05" w:rsidP="00492CE5">
            <w:pPr>
              <w:pStyle w:val="Pointmark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RUB</w:t>
            </w:r>
          </w:p>
        </w:tc>
        <w:tc>
          <w:tcPr>
            <w:tcW w:w="3115" w:type="dxa"/>
          </w:tcPr>
          <w:p w14:paraId="146AA5AB" w14:textId="77777777" w:rsidR="00116A05" w:rsidRPr="00116A05" w:rsidRDefault="00116A05" w:rsidP="00492CE5">
            <w:pPr>
              <w:pStyle w:val="Pointmark"/>
              <w:numPr>
                <w:ilvl w:val="0"/>
                <w:numId w:val="0"/>
              </w:numPr>
            </w:pPr>
            <w:r>
              <w:t xml:space="preserve">до </w:t>
            </w:r>
            <w:r>
              <w:rPr>
                <w:lang w:val="en-US"/>
              </w:rPr>
              <w:t>19:30</w:t>
            </w:r>
          </w:p>
        </w:tc>
        <w:tc>
          <w:tcPr>
            <w:tcW w:w="3115" w:type="dxa"/>
          </w:tcPr>
          <w:p w14:paraId="5A625CF2" w14:textId="68C35A5C" w:rsidR="00116A05" w:rsidRDefault="00116A05" w:rsidP="002C1C7E">
            <w:pPr>
              <w:pStyle w:val="Pointmark"/>
              <w:numPr>
                <w:ilvl w:val="0"/>
                <w:numId w:val="0"/>
              </w:numPr>
            </w:pPr>
            <w:r>
              <w:t>19:40</w:t>
            </w:r>
          </w:p>
        </w:tc>
      </w:tr>
      <w:tr w:rsidR="00116A05" w14:paraId="1786C33F" w14:textId="77777777" w:rsidTr="00116A05">
        <w:tc>
          <w:tcPr>
            <w:tcW w:w="3115" w:type="dxa"/>
          </w:tcPr>
          <w:p w14:paraId="042CCC79" w14:textId="77777777" w:rsidR="00116A05" w:rsidRPr="00116A05" w:rsidRDefault="00116A05" w:rsidP="00492CE5">
            <w:pPr>
              <w:pStyle w:val="Pointmark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3115" w:type="dxa"/>
          </w:tcPr>
          <w:p w14:paraId="45ACEC7D" w14:textId="77777777" w:rsidR="00116A05" w:rsidRDefault="00116A05" w:rsidP="00116A05">
            <w:pPr>
              <w:pStyle w:val="Pointmark"/>
              <w:numPr>
                <w:ilvl w:val="0"/>
                <w:numId w:val="0"/>
              </w:numPr>
            </w:pPr>
            <w:r w:rsidRPr="00116A05">
              <w:t xml:space="preserve">до </w:t>
            </w:r>
            <w:r>
              <w:rPr>
                <w:lang w:val="en-US"/>
              </w:rPr>
              <w:t>20</w:t>
            </w:r>
            <w:r w:rsidRPr="00116A05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Pr="00116A05">
              <w:rPr>
                <w:lang w:val="en-US"/>
              </w:rPr>
              <w:t>0</w:t>
            </w:r>
          </w:p>
        </w:tc>
        <w:tc>
          <w:tcPr>
            <w:tcW w:w="3115" w:type="dxa"/>
          </w:tcPr>
          <w:p w14:paraId="15F94989" w14:textId="296E7D0D" w:rsidR="00116A05" w:rsidRPr="00116A05" w:rsidRDefault="00116A05" w:rsidP="002C1C7E">
            <w:pPr>
              <w:pStyle w:val="Pointmark"/>
              <w:numPr>
                <w:ilvl w:val="0"/>
                <w:numId w:val="0"/>
              </w:numPr>
            </w:pPr>
            <w:r>
              <w:t xml:space="preserve"> 20:00</w:t>
            </w:r>
          </w:p>
        </w:tc>
      </w:tr>
      <w:tr w:rsidR="00116A05" w14:paraId="253241E5" w14:textId="77777777" w:rsidTr="00116A05">
        <w:tc>
          <w:tcPr>
            <w:tcW w:w="3115" w:type="dxa"/>
          </w:tcPr>
          <w:p w14:paraId="27FCFD63" w14:textId="77777777" w:rsidR="00116A05" w:rsidRPr="00116A05" w:rsidRDefault="00116A05" w:rsidP="00492CE5">
            <w:pPr>
              <w:pStyle w:val="Pointmark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3115" w:type="dxa"/>
          </w:tcPr>
          <w:p w14:paraId="2F918CF7" w14:textId="77777777" w:rsidR="00116A05" w:rsidRPr="00116A05" w:rsidRDefault="00116A05" w:rsidP="00116A05">
            <w:pPr>
              <w:pStyle w:val="Pointmark"/>
              <w:numPr>
                <w:ilvl w:val="0"/>
                <w:numId w:val="0"/>
              </w:numPr>
            </w:pPr>
            <w:r w:rsidRPr="00116A05">
              <w:t xml:space="preserve">до </w:t>
            </w:r>
            <w:r>
              <w:rPr>
                <w:lang w:val="en-US"/>
              </w:rPr>
              <w:t>17</w:t>
            </w:r>
            <w:r w:rsidRPr="00116A05">
              <w:rPr>
                <w:lang w:val="en-US"/>
              </w:rPr>
              <w:t>:00</w:t>
            </w:r>
          </w:p>
        </w:tc>
        <w:tc>
          <w:tcPr>
            <w:tcW w:w="3115" w:type="dxa"/>
          </w:tcPr>
          <w:p w14:paraId="7DD9BCF0" w14:textId="0EC01858" w:rsidR="00116A05" w:rsidRPr="00BE1BC4" w:rsidRDefault="00116A05" w:rsidP="002C1C7E">
            <w:pPr>
              <w:pStyle w:val="Pointmark"/>
              <w:numPr>
                <w:ilvl w:val="0"/>
                <w:numId w:val="0"/>
              </w:numPr>
            </w:pPr>
            <w:r w:rsidRPr="00116A05">
              <w:t xml:space="preserve"> </w:t>
            </w:r>
            <w:r w:rsidRPr="00116A05">
              <w:rPr>
                <w:lang w:val="en-US"/>
              </w:rPr>
              <w:t>17:</w:t>
            </w:r>
            <w:r>
              <w:rPr>
                <w:lang w:val="en-US"/>
              </w:rPr>
              <w:t>35</w:t>
            </w:r>
            <w:r w:rsidR="00BE1BC4">
              <w:rPr>
                <w:lang w:val="en-US"/>
              </w:rPr>
              <w:t>/</w:t>
            </w:r>
            <w:r w:rsidR="00BE1BC4">
              <w:t xml:space="preserve">18:50 </w:t>
            </w:r>
            <w:r w:rsidR="0083417F">
              <w:t>*</w:t>
            </w:r>
          </w:p>
        </w:tc>
      </w:tr>
    </w:tbl>
    <w:p w14:paraId="1416A7AA" w14:textId="7D406786" w:rsidR="00116A05" w:rsidRDefault="0083417F" w:rsidP="00492CE5">
      <w:pPr>
        <w:pStyle w:val="Pointmark"/>
        <w:numPr>
          <w:ilvl w:val="0"/>
          <w:numId w:val="0"/>
        </w:numPr>
        <w:ind w:left="1134"/>
      </w:pPr>
      <w:r>
        <w:t xml:space="preserve">* Исполнение по евро осуществляется до 17:35 по </w:t>
      </w:r>
      <w:r w:rsidR="00565A31">
        <w:t xml:space="preserve">внешним </w:t>
      </w:r>
      <w:r>
        <w:t xml:space="preserve">реквизитам </w:t>
      </w:r>
      <w:r w:rsidR="00565A31">
        <w:t>(</w:t>
      </w:r>
      <w:r>
        <w:t xml:space="preserve">не в </w:t>
      </w:r>
      <w:r w:rsidR="00565A31">
        <w:t>банках-корреспондентах НКЦ)</w:t>
      </w:r>
      <w:r>
        <w:t xml:space="preserve"> и до </w:t>
      </w:r>
      <w:r w:rsidRPr="0083417F">
        <w:t>18:50</w:t>
      </w:r>
      <w:r>
        <w:t xml:space="preserve"> по </w:t>
      </w:r>
      <w:r w:rsidR="00565A31">
        <w:t>внутренним реквизитам (в банках-корреспондентах НКЦ).</w:t>
      </w:r>
      <w:bookmarkStart w:id="0" w:name="_GoBack"/>
      <w:bookmarkEnd w:id="0"/>
    </w:p>
    <w:p w14:paraId="3CA322FB" w14:textId="736C764D" w:rsidR="00260814" w:rsidRDefault="00260814" w:rsidP="00492CE5">
      <w:pPr>
        <w:pStyle w:val="Pointmark"/>
        <w:numPr>
          <w:ilvl w:val="0"/>
          <w:numId w:val="0"/>
        </w:numPr>
        <w:ind w:left="1134"/>
      </w:pPr>
      <w:r>
        <w:t>ПВ</w:t>
      </w:r>
      <w:r w:rsidR="00AD5692">
        <w:t>Д</w:t>
      </w:r>
      <w:r>
        <w:t xml:space="preserve">С в размере нетто-требования </w:t>
      </w:r>
      <w:r w:rsidR="00462834">
        <w:t xml:space="preserve">- </w:t>
      </w:r>
      <w:r>
        <w:t>ежедневно осуществляется возврат денежных сред</w:t>
      </w:r>
      <w:r w:rsidR="00462834">
        <w:t xml:space="preserve">ств в размере Итогового нетто-требования (включает комиссию). </w:t>
      </w:r>
    </w:p>
    <w:p w14:paraId="7E51E210" w14:textId="7C677F76" w:rsidR="00462834" w:rsidRDefault="00462834" w:rsidP="00492CE5">
      <w:pPr>
        <w:pStyle w:val="Pointmark"/>
        <w:numPr>
          <w:ilvl w:val="0"/>
          <w:numId w:val="0"/>
        </w:numPr>
        <w:ind w:left="1134"/>
      </w:pPr>
      <w:r>
        <w:t>ПВДС в размере нетто-требования без учета комиссии – аналогично предыдущему, но за вычетом комиссии.</w:t>
      </w:r>
    </w:p>
    <w:p w14:paraId="4C01CECE" w14:textId="19749995" w:rsidR="00462834" w:rsidRPr="00260814" w:rsidRDefault="00462834" w:rsidP="00492CE5">
      <w:pPr>
        <w:pStyle w:val="Pointmark"/>
        <w:numPr>
          <w:ilvl w:val="0"/>
          <w:numId w:val="0"/>
        </w:numPr>
        <w:ind w:left="1134"/>
      </w:pPr>
      <w:r>
        <w:t xml:space="preserve">Такой ПВДС должен быть направлен до 17-00. Исполняется в день направления, и затем ежедневно, </w:t>
      </w:r>
      <w:r w:rsidR="002C1C7E">
        <w:t xml:space="preserve">непосредственно </w:t>
      </w:r>
      <w:r>
        <w:t>после клиринга.</w:t>
      </w:r>
    </w:p>
    <w:p w14:paraId="34B60C2A" w14:textId="0A69DA74" w:rsidR="00EA6A6B" w:rsidRDefault="00EA6A6B" w:rsidP="00492CE5">
      <w:pPr>
        <w:pStyle w:val="Pointmark"/>
      </w:pPr>
      <w:r>
        <w:t xml:space="preserve">Сохраняется возможность </w:t>
      </w:r>
      <w:r w:rsidRPr="00320080">
        <w:rPr>
          <w:b/>
          <w:i/>
        </w:rPr>
        <w:t>возврата денежных средств</w:t>
      </w:r>
      <w:r>
        <w:t xml:space="preserve"> через </w:t>
      </w:r>
      <w:r>
        <w:rPr>
          <w:lang w:val="en-US"/>
        </w:rPr>
        <w:t>Web</w:t>
      </w:r>
      <w:r w:rsidRPr="00EA6A6B">
        <w:t>-</w:t>
      </w:r>
      <w:r>
        <w:t xml:space="preserve">клиринг. </w:t>
      </w:r>
      <w:r w:rsidR="00462834">
        <w:t xml:space="preserve">При этом </w:t>
      </w:r>
      <w:r w:rsidR="00462834">
        <w:rPr>
          <w:lang w:val="en-US"/>
        </w:rPr>
        <w:t>Web</w:t>
      </w:r>
      <w:r w:rsidR="00462834" w:rsidRPr="009E118E">
        <w:t>-</w:t>
      </w:r>
      <w:r w:rsidR="00462834">
        <w:t xml:space="preserve">клиринг будет отображать статус исполнения запроса. </w:t>
      </w:r>
      <w:r>
        <w:t xml:space="preserve">Если вы не использовали раньше такую возможность: возврат осуществляется через </w:t>
      </w:r>
      <w:r>
        <w:rPr>
          <w:lang w:val="en-US"/>
        </w:rPr>
        <w:t>Web</w:t>
      </w:r>
      <w:r w:rsidRPr="00EA6A6B">
        <w:t>-</w:t>
      </w:r>
      <w:r>
        <w:t>клиринг</w:t>
      </w:r>
      <w:r w:rsidR="00A95DFB">
        <w:t xml:space="preserve">, аналогично фондовому или валютному рынкам. </w:t>
      </w:r>
      <w:r w:rsidR="00697FD0">
        <w:t xml:space="preserve">Описание возврата денежных средств с помощью </w:t>
      </w:r>
      <w:r w:rsidR="00697FD0">
        <w:rPr>
          <w:lang w:val="en-US"/>
        </w:rPr>
        <w:t>Web</w:t>
      </w:r>
      <w:r w:rsidR="00697FD0" w:rsidRPr="00697FD0">
        <w:t>-</w:t>
      </w:r>
      <w:r w:rsidR="00697FD0">
        <w:t>клиринга приведено в</w:t>
      </w:r>
      <w:r w:rsidR="00A95DFB">
        <w:t xml:space="preserve"> </w:t>
      </w:r>
      <w:hyperlink r:id="rId11" w:history="1">
        <w:r w:rsidR="00697FD0" w:rsidRPr="00697FD0">
          <w:rPr>
            <w:rStyle w:val="aa"/>
            <w:rFonts w:ascii="Arial" w:hAnsi="Arial"/>
            <w:color w:val="0000FF"/>
            <w:sz w:val="20"/>
          </w:rPr>
          <w:t xml:space="preserve">Памятке по возврату Обеспечения с использованием </w:t>
        </w:r>
        <w:r w:rsidR="00697FD0" w:rsidRPr="00697FD0">
          <w:rPr>
            <w:rStyle w:val="aa"/>
            <w:rFonts w:ascii="Arial" w:hAnsi="Arial"/>
            <w:color w:val="0000FF"/>
            <w:sz w:val="20"/>
            <w:lang w:val="en-US"/>
          </w:rPr>
          <w:t>Web</w:t>
        </w:r>
        <w:r w:rsidR="00697FD0" w:rsidRPr="00697FD0">
          <w:rPr>
            <w:rStyle w:val="aa"/>
            <w:rFonts w:ascii="Arial" w:hAnsi="Arial"/>
            <w:color w:val="0000FF"/>
            <w:sz w:val="20"/>
          </w:rPr>
          <w:t>-клиринг и ЭДО</w:t>
        </w:r>
      </w:hyperlink>
      <w:r w:rsidR="00697FD0" w:rsidRPr="00697FD0">
        <w:rPr>
          <w:rFonts w:ascii="Helvetica" w:hAnsi="Helvetica" w:cs="Helvetica"/>
          <w:color w:val="000000"/>
          <w:sz w:val="18"/>
          <w:szCs w:val="18"/>
        </w:rPr>
        <w:t>.</w:t>
      </w:r>
      <w:r w:rsidR="00697FD0">
        <w:rPr>
          <w:rFonts w:ascii="Helvetica" w:hAnsi="Helvetica" w:cs="Helvetica"/>
          <w:color w:val="000000"/>
          <w:sz w:val="18"/>
          <w:szCs w:val="18"/>
        </w:rPr>
        <w:t xml:space="preserve"> </w:t>
      </w:r>
    </w:p>
    <w:p w14:paraId="46FD65D3" w14:textId="77777777" w:rsidR="00511DA8" w:rsidRDefault="00320080" w:rsidP="00320080">
      <w:pPr>
        <w:pStyle w:val="a9"/>
      </w:pPr>
      <w:r>
        <w:t xml:space="preserve">Запрос </w:t>
      </w:r>
      <w:r w:rsidR="00213368">
        <w:t>на возврат направляется</w:t>
      </w:r>
      <w:r w:rsidR="0083417F">
        <w:t>:</w:t>
      </w:r>
    </w:p>
    <w:tbl>
      <w:tblPr>
        <w:tblStyle w:val="af0"/>
        <w:tblW w:w="5524" w:type="dxa"/>
        <w:tblInd w:w="1134" w:type="dxa"/>
        <w:tblLook w:val="04A0" w:firstRow="1" w:lastRow="0" w:firstColumn="1" w:lastColumn="0" w:noHBand="0" w:noVBand="1"/>
      </w:tblPr>
      <w:tblGrid>
        <w:gridCol w:w="2536"/>
        <w:gridCol w:w="2988"/>
      </w:tblGrid>
      <w:tr w:rsidR="00213368" w:rsidRPr="0083417F" w14:paraId="29153F49" w14:textId="77777777" w:rsidTr="00213368">
        <w:tc>
          <w:tcPr>
            <w:tcW w:w="2536" w:type="dxa"/>
          </w:tcPr>
          <w:p w14:paraId="02381CD5" w14:textId="77777777" w:rsidR="00213368" w:rsidRDefault="00213368" w:rsidP="0083417F">
            <w:pPr>
              <w:pStyle w:val="Pointmark"/>
              <w:numPr>
                <w:ilvl w:val="0"/>
                <w:numId w:val="0"/>
              </w:numPr>
            </w:pPr>
            <w:r>
              <w:t>Валюта</w:t>
            </w:r>
          </w:p>
        </w:tc>
        <w:tc>
          <w:tcPr>
            <w:tcW w:w="2988" w:type="dxa"/>
          </w:tcPr>
          <w:p w14:paraId="3DB6CE4D" w14:textId="77777777" w:rsidR="00213368" w:rsidRDefault="00213368" w:rsidP="0083417F">
            <w:pPr>
              <w:pStyle w:val="Pointmark"/>
              <w:numPr>
                <w:ilvl w:val="0"/>
                <w:numId w:val="0"/>
              </w:numPr>
            </w:pPr>
            <w:r>
              <w:t>Направление запроса</w:t>
            </w:r>
          </w:p>
        </w:tc>
      </w:tr>
      <w:tr w:rsidR="00213368" w:rsidRPr="0083417F" w14:paraId="4E65B7E6" w14:textId="77777777" w:rsidTr="00213368">
        <w:tc>
          <w:tcPr>
            <w:tcW w:w="2536" w:type="dxa"/>
          </w:tcPr>
          <w:p w14:paraId="2F299FCC" w14:textId="77777777" w:rsidR="00213368" w:rsidRPr="00116A05" w:rsidRDefault="00213368" w:rsidP="0083417F">
            <w:pPr>
              <w:pStyle w:val="Pointmark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RUB</w:t>
            </w:r>
          </w:p>
        </w:tc>
        <w:tc>
          <w:tcPr>
            <w:tcW w:w="2988" w:type="dxa"/>
          </w:tcPr>
          <w:p w14:paraId="6AE42B80" w14:textId="77777777" w:rsidR="00213368" w:rsidRPr="00116A05" w:rsidRDefault="00213368" w:rsidP="0083417F">
            <w:pPr>
              <w:pStyle w:val="Pointmark"/>
              <w:numPr>
                <w:ilvl w:val="0"/>
                <w:numId w:val="0"/>
              </w:numPr>
            </w:pPr>
            <w:r>
              <w:t xml:space="preserve">до </w:t>
            </w:r>
            <w:r>
              <w:rPr>
                <w:lang w:val="en-US"/>
              </w:rPr>
              <w:t>19:30</w:t>
            </w:r>
          </w:p>
        </w:tc>
      </w:tr>
      <w:tr w:rsidR="00213368" w:rsidRPr="0083417F" w14:paraId="227BB51D" w14:textId="77777777" w:rsidTr="00213368">
        <w:tc>
          <w:tcPr>
            <w:tcW w:w="2536" w:type="dxa"/>
          </w:tcPr>
          <w:p w14:paraId="2F4CC9B3" w14:textId="77777777" w:rsidR="00213368" w:rsidRPr="00116A05" w:rsidRDefault="00213368" w:rsidP="0083417F">
            <w:pPr>
              <w:pStyle w:val="Pointmark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2988" w:type="dxa"/>
          </w:tcPr>
          <w:p w14:paraId="2FE29505" w14:textId="77777777" w:rsidR="00213368" w:rsidRDefault="00213368" w:rsidP="0083417F">
            <w:pPr>
              <w:pStyle w:val="Pointmark"/>
              <w:numPr>
                <w:ilvl w:val="0"/>
                <w:numId w:val="0"/>
              </w:numPr>
            </w:pPr>
            <w:r w:rsidRPr="00116A05">
              <w:t xml:space="preserve">до </w:t>
            </w:r>
            <w:r>
              <w:rPr>
                <w:lang w:val="en-US"/>
              </w:rPr>
              <w:t>20</w:t>
            </w:r>
            <w:r w:rsidRPr="00116A05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Pr="00116A05">
              <w:rPr>
                <w:lang w:val="en-US"/>
              </w:rPr>
              <w:t>0</w:t>
            </w:r>
          </w:p>
        </w:tc>
      </w:tr>
      <w:tr w:rsidR="00213368" w:rsidRPr="0083417F" w14:paraId="70D3F1F3" w14:textId="77777777" w:rsidTr="00213368">
        <w:tc>
          <w:tcPr>
            <w:tcW w:w="2536" w:type="dxa"/>
          </w:tcPr>
          <w:p w14:paraId="7EDFDA45" w14:textId="77777777" w:rsidR="00213368" w:rsidRPr="00116A05" w:rsidRDefault="00213368" w:rsidP="0083417F">
            <w:pPr>
              <w:pStyle w:val="Pointmark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2988" w:type="dxa"/>
          </w:tcPr>
          <w:p w14:paraId="6CC586DE" w14:textId="77777777" w:rsidR="00213368" w:rsidRPr="00116A05" w:rsidRDefault="00213368" w:rsidP="0083417F">
            <w:pPr>
              <w:pStyle w:val="Pointmark"/>
              <w:numPr>
                <w:ilvl w:val="0"/>
                <w:numId w:val="0"/>
              </w:numPr>
            </w:pPr>
            <w:r w:rsidRPr="00116A05">
              <w:t xml:space="preserve">до </w:t>
            </w:r>
            <w:r>
              <w:rPr>
                <w:lang w:val="en-US"/>
              </w:rPr>
              <w:t>17</w:t>
            </w:r>
            <w:r w:rsidRPr="00116A05">
              <w:rPr>
                <w:lang w:val="en-US"/>
              </w:rPr>
              <w:t>:00</w:t>
            </w:r>
          </w:p>
        </w:tc>
      </w:tr>
    </w:tbl>
    <w:p w14:paraId="0DF5E87F" w14:textId="77777777" w:rsidR="0083417F" w:rsidRDefault="0083417F" w:rsidP="00320080">
      <w:pPr>
        <w:pStyle w:val="a9"/>
      </w:pPr>
    </w:p>
    <w:p w14:paraId="2DE5154C" w14:textId="19EE5C26" w:rsidR="00213368" w:rsidRDefault="00213368" w:rsidP="00320080">
      <w:pPr>
        <w:pStyle w:val="a9"/>
      </w:pPr>
      <w:r>
        <w:t>Запрос на максимум исполняется незамедлительно, в размере всей доступной суммы</w:t>
      </w:r>
      <w:r w:rsidR="00884DDE">
        <w:t xml:space="preserve"> с учетом уровня обеспеченности</w:t>
      </w:r>
      <w:r>
        <w:t xml:space="preserve">. </w:t>
      </w:r>
    </w:p>
    <w:p w14:paraId="486ED130" w14:textId="6453DEC0" w:rsidR="00213368" w:rsidRDefault="00213368" w:rsidP="00320080">
      <w:pPr>
        <w:pStyle w:val="a9"/>
      </w:pPr>
      <w:r w:rsidRPr="00213368">
        <w:t xml:space="preserve">Если </w:t>
      </w:r>
      <w:r w:rsidR="00D014D0">
        <w:t>Уровень обесп</w:t>
      </w:r>
      <w:r w:rsidR="00884DDE">
        <w:t>ече</w:t>
      </w:r>
      <w:r w:rsidR="00D014D0">
        <w:t>нности</w:t>
      </w:r>
      <w:r w:rsidRPr="00213368">
        <w:t xml:space="preserve"> позволяет вернуть запрошенную сумму</w:t>
      </w:r>
      <w:r w:rsidR="00AD5692">
        <w:t>,</w:t>
      </w:r>
      <w:r w:rsidRPr="00213368">
        <w:t xml:space="preserve"> </w:t>
      </w:r>
      <w:r>
        <w:t xml:space="preserve">Запрос в размере конкретной суммы исполняется незамедлительно, в противном случае </w:t>
      </w:r>
    </w:p>
    <w:p w14:paraId="0739E586" w14:textId="6F264C90" w:rsidR="00FC393A" w:rsidRPr="0047219E" w:rsidRDefault="00320080" w:rsidP="00697FD0">
      <w:pPr>
        <w:pStyle w:val="a9"/>
      </w:pPr>
      <w:r>
        <w:t xml:space="preserve">запрос будет исполнен после того, как нужная сумма окажется на Расчетном коде. </w:t>
      </w:r>
      <w:r w:rsidRPr="00B77FB8">
        <w:t xml:space="preserve">Если после </w:t>
      </w:r>
      <w:r w:rsidR="00A36302" w:rsidRPr="00B77FB8">
        <w:rPr>
          <w:lang w:val="en-US"/>
        </w:rPr>
        <w:t>cut</w:t>
      </w:r>
      <w:r w:rsidR="00A36302" w:rsidRPr="00B77FB8">
        <w:t>-</w:t>
      </w:r>
      <w:r w:rsidR="00A36302" w:rsidRPr="00B77FB8">
        <w:rPr>
          <w:lang w:val="en-US"/>
        </w:rPr>
        <w:t>off</w:t>
      </w:r>
      <w:r w:rsidR="00A36302" w:rsidRPr="00B77FB8">
        <w:t xml:space="preserve"> </w:t>
      </w:r>
      <w:r w:rsidR="00A36302" w:rsidRPr="00B77FB8">
        <w:rPr>
          <w:lang w:val="en-US"/>
        </w:rPr>
        <w:t>time</w:t>
      </w:r>
      <w:r w:rsidR="00A36302" w:rsidRPr="00B77FB8">
        <w:t xml:space="preserve"> по валюте</w:t>
      </w:r>
      <w:r w:rsidRPr="00B77FB8">
        <w:t xml:space="preserve"> нужной суммы не появится, то запрос будет отклонен, возврат не состоится.</w:t>
      </w:r>
      <w:r w:rsidR="00054AEB">
        <w:t xml:space="preserve"> </w:t>
      </w:r>
      <w:r w:rsidR="00FC393A" w:rsidRPr="0047219E">
        <w:t xml:space="preserve">Сохраняется возможность направлять сообщения </w:t>
      </w:r>
      <w:r w:rsidR="00FC393A" w:rsidRPr="0047219E">
        <w:rPr>
          <w:lang w:val="en-US"/>
        </w:rPr>
        <w:t>SWIFT</w:t>
      </w:r>
      <w:r w:rsidR="00FC393A" w:rsidRPr="0047219E">
        <w:t xml:space="preserve"> для возврата денежных средств. </w:t>
      </w:r>
      <w:r w:rsidR="00732526" w:rsidRPr="0047219E">
        <w:t xml:space="preserve">Изменения в формате </w:t>
      </w:r>
      <w:r w:rsidR="00732526" w:rsidRPr="0047219E">
        <w:rPr>
          <w:lang w:val="en-US"/>
        </w:rPr>
        <w:t>SWIFT</w:t>
      </w:r>
      <w:r w:rsidR="00732526" w:rsidRPr="0047219E">
        <w:t xml:space="preserve"> </w:t>
      </w:r>
      <w:r w:rsidR="006D0B12" w:rsidRPr="0047219E">
        <w:t>приведены в новой</w:t>
      </w:r>
      <w:r w:rsidR="00732526" w:rsidRPr="0047219E">
        <w:t xml:space="preserve"> памятк</w:t>
      </w:r>
      <w:r w:rsidR="006D0B12" w:rsidRPr="0047219E">
        <w:t xml:space="preserve">е по возврату обеспечения. Памятка </w:t>
      </w:r>
      <w:r w:rsidR="004056EB" w:rsidRPr="0047219E">
        <w:t xml:space="preserve">будет </w:t>
      </w:r>
      <w:r w:rsidR="00732526" w:rsidRPr="0047219E">
        <w:t>размещен</w:t>
      </w:r>
      <w:r w:rsidR="006D0B12" w:rsidRPr="0047219E">
        <w:t>а</w:t>
      </w:r>
      <w:r w:rsidR="00732526" w:rsidRPr="0047219E">
        <w:t xml:space="preserve"> на сайте НКЦ в разделе </w:t>
      </w:r>
      <w:hyperlink r:id="rId12" w:history="1">
        <w:r w:rsidR="00732526" w:rsidRPr="0047219E">
          <w:rPr>
            <w:rStyle w:val="aa"/>
          </w:rPr>
          <w:t>Рынок СПФИ-Операции с обеспечением</w:t>
        </w:r>
      </w:hyperlink>
      <w:r w:rsidR="00732526" w:rsidRPr="0047219E">
        <w:t>.</w:t>
      </w:r>
      <w:r w:rsidR="00144428" w:rsidRPr="0047219E">
        <w:t xml:space="preserve"> </w:t>
      </w:r>
    </w:p>
    <w:p w14:paraId="5326F7F5" w14:textId="601D2B43" w:rsidR="00C16D5C" w:rsidRDefault="00C16D5C" w:rsidP="00492CE5">
      <w:pPr>
        <w:pStyle w:val="Pointmark"/>
      </w:pPr>
      <w:r w:rsidRPr="00FE5762">
        <w:rPr>
          <w:b/>
          <w:i/>
        </w:rPr>
        <w:t>Переводы денежных средств между рынками</w:t>
      </w:r>
      <w:r w:rsidR="00FE5762">
        <w:t>. Становится возможно переводить денежные средства между Расчетными кодами рынка СПФИ и других рынков (фондового, срочного, валютного</w:t>
      </w:r>
      <w:r w:rsidR="00884DDE">
        <w:t>, товарного</w:t>
      </w:r>
      <w:r w:rsidR="00FE5762">
        <w:t xml:space="preserve">). Для перевода нужно направить в НКЦ </w:t>
      </w:r>
      <w:r w:rsidR="00FE5762" w:rsidRPr="00533505">
        <w:rPr>
          <w:i/>
        </w:rPr>
        <w:t>Запрос на перевод обеспечения</w:t>
      </w:r>
      <w:r w:rsidR="00FE5762">
        <w:t xml:space="preserve"> с помощью </w:t>
      </w:r>
      <w:r w:rsidR="00FE5762">
        <w:rPr>
          <w:lang w:val="en-US"/>
        </w:rPr>
        <w:t>Web</w:t>
      </w:r>
      <w:r w:rsidR="00FE5762" w:rsidRPr="00FE5762">
        <w:t>-</w:t>
      </w:r>
      <w:r w:rsidR="00FE5762">
        <w:t xml:space="preserve">клиринга </w:t>
      </w:r>
      <w:r w:rsidR="00FE5762" w:rsidRPr="00FE5762">
        <w:t>(</w:t>
      </w:r>
      <w:r w:rsidR="00FE5762">
        <w:t xml:space="preserve">или самостоятельно по ЭДО). В </w:t>
      </w:r>
      <w:r w:rsidR="00FE5762" w:rsidRPr="00533505">
        <w:rPr>
          <w:i/>
        </w:rPr>
        <w:t>Запросе на перевод обеспечения</w:t>
      </w:r>
      <w:r w:rsidR="00FE5762">
        <w:t xml:space="preserve"> нужно указать:</w:t>
      </w:r>
    </w:p>
    <w:p w14:paraId="19034746" w14:textId="77777777" w:rsidR="00FE5762" w:rsidRDefault="00FE5762" w:rsidP="00BD3CFC">
      <w:pPr>
        <w:pStyle w:val="point3"/>
      </w:pPr>
      <w:r>
        <w:t>Расчетный код списания;</w:t>
      </w:r>
    </w:p>
    <w:p w14:paraId="2DD21708" w14:textId="77777777" w:rsidR="00FE5762" w:rsidRDefault="00FE5762" w:rsidP="00BD3CFC">
      <w:pPr>
        <w:pStyle w:val="point3"/>
      </w:pPr>
      <w:r>
        <w:t>Расчетный код зачисления;</w:t>
      </w:r>
    </w:p>
    <w:p w14:paraId="6FCA5622" w14:textId="77777777" w:rsidR="00FE5762" w:rsidRDefault="00533505" w:rsidP="00BD3CFC">
      <w:pPr>
        <w:pStyle w:val="point3"/>
      </w:pPr>
      <w:r>
        <w:t>Валюта;</w:t>
      </w:r>
    </w:p>
    <w:p w14:paraId="40575A73" w14:textId="77777777" w:rsidR="00533505" w:rsidRDefault="00533505" w:rsidP="00BD3CFC">
      <w:pPr>
        <w:pStyle w:val="point3"/>
      </w:pPr>
      <w:r>
        <w:t>Количество.</w:t>
      </w:r>
    </w:p>
    <w:p w14:paraId="7235D09B" w14:textId="77777777" w:rsidR="00533505" w:rsidRDefault="00533505" w:rsidP="00533505">
      <w:pPr>
        <w:pStyle w:val="a9"/>
      </w:pPr>
      <w:r w:rsidRPr="00533505">
        <w:rPr>
          <w:i/>
        </w:rPr>
        <w:t>Запросы на перевод обеспечения</w:t>
      </w:r>
      <w:r w:rsidR="00B77FB8">
        <w:t xml:space="preserve"> можно направлять </w:t>
      </w:r>
      <w:r w:rsidR="00511DA8" w:rsidRPr="0047219E">
        <w:t>до 20-00.</w:t>
      </w:r>
    </w:p>
    <w:p w14:paraId="1590BA8E" w14:textId="656F0179" w:rsidR="00533505" w:rsidRDefault="00533505" w:rsidP="00533505">
      <w:pPr>
        <w:pStyle w:val="a9"/>
      </w:pPr>
      <w:r w:rsidRPr="00533505">
        <w:rPr>
          <w:i/>
        </w:rPr>
        <w:t>Запрос на перевод</w:t>
      </w:r>
      <w:r>
        <w:t xml:space="preserve"> </w:t>
      </w:r>
      <w:r w:rsidRPr="00533505">
        <w:rPr>
          <w:i/>
        </w:rPr>
        <w:t>обеспечения</w:t>
      </w:r>
      <w:r w:rsidRPr="00533505">
        <w:t xml:space="preserve"> </w:t>
      </w:r>
      <w:r>
        <w:t>исполняется незамедлительно</w:t>
      </w:r>
      <w:r w:rsidR="00144428">
        <w:t>, если уровень обеспеченности позволяет осуществить возврат, в противном случае возврат не осуществляется</w:t>
      </w:r>
      <w:r>
        <w:t>.</w:t>
      </w:r>
    </w:p>
    <w:p w14:paraId="6C5190F5" w14:textId="77777777" w:rsidR="00533505" w:rsidRDefault="00533505" w:rsidP="00492CE5">
      <w:pPr>
        <w:pStyle w:val="Pointmark"/>
      </w:pPr>
      <w:r w:rsidRPr="00533505">
        <w:rPr>
          <w:b/>
          <w:i/>
        </w:rPr>
        <w:t>Регистрация реквизитов Счета для возврата обеспечения</w:t>
      </w:r>
      <w:r>
        <w:t xml:space="preserve">. Для регистрации реквизитов счета для возврата денежных средств необходимо направить </w:t>
      </w:r>
      <w:r w:rsidRPr="00533505">
        <w:rPr>
          <w:i/>
        </w:rPr>
        <w:t>Запрос на регистрацию реквизитов счета для возврата обеспечения</w:t>
      </w:r>
      <w:r>
        <w:t xml:space="preserve"> через </w:t>
      </w:r>
      <w:r>
        <w:rPr>
          <w:lang w:val="en-US"/>
        </w:rPr>
        <w:t>Web</w:t>
      </w:r>
      <w:r w:rsidRPr="00533505">
        <w:t>-</w:t>
      </w:r>
      <w:r>
        <w:t>клиринг (или самостоятельно по ЭДО). В Запросе нужно указать:</w:t>
      </w:r>
    </w:p>
    <w:p w14:paraId="1032E9C3" w14:textId="77777777" w:rsidR="00533505" w:rsidRDefault="00533505" w:rsidP="00BD3CFC">
      <w:pPr>
        <w:pStyle w:val="point3"/>
      </w:pPr>
      <w:r>
        <w:t>Расчетный код, к которому будут привязаны реквизиты Счета для возврата;</w:t>
      </w:r>
    </w:p>
    <w:p w14:paraId="5EA0CC21" w14:textId="6678027B" w:rsidR="00732526" w:rsidRPr="00732526" w:rsidRDefault="00732526" w:rsidP="00732526">
      <w:pPr>
        <w:pStyle w:val="point3"/>
      </w:pPr>
      <w:r>
        <w:t>Признак «основной». На основной Счет для возврата будет осуществляться возврат на основании ПВДС (основной Счет для возврата может быть только один для каждого Расчетного кода, в разрезе валюты);</w:t>
      </w:r>
    </w:p>
    <w:p w14:paraId="0C3EA0E7" w14:textId="77777777" w:rsidR="00533505" w:rsidRDefault="00533505" w:rsidP="00BD3CFC">
      <w:pPr>
        <w:pStyle w:val="point3"/>
      </w:pPr>
      <w:r>
        <w:t>Валюту;</w:t>
      </w:r>
    </w:p>
    <w:p w14:paraId="59AF8732" w14:textId="77777777" w:rsidR="00533505" w:rsidRDefault="00533505" w:rsidP="00BD3CFC">
      <w:pPr>
        <w:pStyle w:val="point3"/>
      </w:pPr>
      <w:r>
        <w:t>Реквизиты Счета для возврата обеспечения.</w:t>
      </w:r>
    </w:p>
    <w:p w14:paraId="3DE27BBB" w14:textId="77777777" w:rsidR="005306EA" w:rsidRDefault="005306EA" w:rsidP="005306EA">
      <w:pPr>
        <w:pStyle w:val="a9"/>
      </w:pPr>
      <w:r>
        <w:t>После регистрации реквизитов Счета для возврата, на такой счет можно возвращать денежные средства.</w:t>
      </w:r>
    </w:p>
    <w:p w14:paraId="34B1845C" w14:textId="77777777" w:rsidR="00533505" w:rsidRDefault="005306EA" w:rsidP="00492CE5">
      <w:pPr>
        <w:pStyle w:val="Pointmark"/>
      </w:pPr>
      <w:r w:rsidRPr="005306EA">
        <w:rPr>
          <w:b/>
          <w:i/>
        </w:rPr>
        <w:t>Запрос отчета о Расчетных кодах</w:t>
      </w:r>
      <w:r>
        <w:t xml:space="preserve">. В отчете о Расчетных кодах теперь будут отражаться также и Расчетные коды рынка СПФИ. </w:t>
      </w:r>
    </w:p>
    <w:p w14:paraId="192F8595" w14:textId="7FFD626A" w:rsidR="005306EA" w:rsidRDefault="00B77FB8" w:rsidP="005306EA">
      <w:pPr>
        <w:pStyle w:val="a9"/>
      </w:pPr>
      <w:r>
        <w:t>Запрос можно на</w:t>
      </w:r>
      <w:r w:rsidR="005306EA">
        <w:t xml:space="preserve">править </w:t>
      </w:r>
      <w:r w:rsidR="00492CE5">
        <w:t xml:space="preserve">через </w:t>
      </w:r>
      <w:r w:rsidR="00492CE5">
        <w:rPr>
          <w:lang w:val="en-US"/>
        </w:rPr>
        <w:t>Web</w:t>
      </w:r>
      <w:r w:rsidR="00492CE5" w:rsidRPr="00492CE5">
        <w:t>-</w:t>
      </w:r>
      <w:r w:rsidR="00492CE5">
        <w:t>клиринг</w:t>
      </w:r>
      <w:r w:rsidR="006A5971">
        <w:t xml:space="preserve">. </w:t>
      </w:r>
      <w:r w:rsidR="005306EA">
        <w:t xml:space="preserve">Отчет направляется в день получения запроса. В отчете отражаются все Расчетные коды Участника клиринга на всех рынках, а также </w:t>
      </w:r>
      <w:r w:rsidR="00492CE5">
        <w:t xml:space="preserve">все зарегистрированные реквизиты Счетов для возврата к </w:t>
      </w:r>
      <w:r w:rsidR="00884DDE">
        <w:t xml:space="preserve">каждому </w:t>
      </w:r>
      <w:r w:rsidR="00492CE5">
        <w:t>Расчетному коду.</w:t>
      </w:r>
    </w:p>
    <w:p w14:paraId="4F245588" w14:textId="6E9872B8" w:rsidR="00492CE5" w:rsidRDefault="00492CE5" w:rsidP="00492CE5">
      <w:pPr>
        <w:pStyle w:val="Pointmark"/>
      </w:pPr>
      <w:r w:rsidRPr="00492CE5">
        <w:rPr>
          <w:b/>
          <w:i/>
        </w:rPr>
        <w:t>Выписка по счету обеспечения</w:t>
      </w:r>
      <w:r>
        <w:t xml:space="preserve">. Через </w:t>
      </w:r>
      <w:r>
        <w:rPr>
          <w:lang w:val="en-US"/>
        </w:rPr>
        <w:t>Web</w:t>
      </w:r>
      <w:r w:rsidRPr="00492CE5">
        <w:t>-</w:t>
      </w:r>
      <w:r>
        <w:t xml:space="preserve">клиринг можно запросить выписку за </w:t>
      </w:r>
      <w:r w:rsidR="00144428">
        <w:t>дату</w:t>
      </w:r>
      <w:r>
        <w:t xml:space="preserve"> по определенному счету обеспечения на рынке СПФИ. Список всех счетов обеспечения</w:t>
      </w:r>
      <w:r w:rsidR="00144428">
        <w:t xml:space="preserve"> и счетов 30426</w:t>
      </w:r>
      <w:r>
        <w:t xml:space="preserve"> отражается в </w:t>
      </w:r>
      <w:r>
        <w:rPr>
          <w:lang w:val="en-US"/>
        </w:rPr>
        <w:t>Web</w:t>
      </w:r>
      <w:r w:rsidRPr="00492CE5">
        <w:t>-</w:t>
      </w:r>
      <w:r>
        <w:t xml:space="preserve">клиринг в разделе «Список выписок». Пример заполнения запроса на выписку в </w:t>
      </w:r>
      <w:r>
        <w:rPr>
          <w:lang w:val="en-US"/>
        </w:rPr>
        <w:t>Web</w:t>
      </w:r>
      <w:r w:rsidRPr="00492CE5">
        <w:t>-</w:t>
      </w:r>
      <w:r>
        <w:t xml:space="preserve">клиринге см. в </w:t>
      </w:r>
      <w:r w:rsidR="00E41127" w:rsidRPr="00E41127">
        <w:t xml:space="preserve">презентации </w:t>
      </w:r>
      <w:r w:rsidR="00B21C46">
        <w:rPr>
          <w:rStyle w:val="aa"/>
          <w:color w:val="0000FF"/>
        </w:rPr>
        <w:t>«</w:t>
      </w:r>
      <w:r w:rsidR="00B21C46">
        <w:rPr>
          <w:rStyle w:val="aa"/>
          <w:color w:val="0000FF"/>
          <w:lang w:val="en-US"/>
        </w:rPr>
        <w:t>Web</w:t>
      </w:r>
      <w:r w:rsidR="00B21C46">
        <w:rPr>
          <w:rStyle w:val="aa"/>
          <w:color w:val="0000FF"/>
        </w:rPr>
        <w:t>-клиринг»</w:t>
      </w:r>
      <w:r>
        <w:t>.</w:t>
      </w:r>
    </w:p>
    <w:p w14:paraId="3FF22948" w14:textId="77777777" w:rsidR="000A3994" w:rsidRDefault="00492CE5" w:rsidP="000A3994">
      <w:pPr>
        <w:pStyle w:val="Pointmark"/>
      </w:pPr>
      <w:r w:rsidRPr="00492CE5">
        <w:rPr>
          <w:b/>
          <w:i/>
        </w:rPr>
        <w:t xml:space="preserve">Открытие нового Расчетного кода. </w:t>
      </w:r>
      <w:r>
        <w:t>Для открытия</w:t>
      </w:r>
      <w:r w:rsidRPr="00492CE5">
        <w:t xml:space="preserve"> нового расчетного кода</w:t>
      </w:r>
      <w:r>
        <w:t xml:space="preserve"> необходимо направить соответствующий запрос через </w:t>
      </w:r>
      <w:r>
        <w:rPr>
          <w:lang w:val="en-US"/>
        </w:rPr>
        <w:t>Web</w:t>
      </w:r>
      <w:r w:rsidRPr="00492CE5">
        <w:t>-</w:t>
      </w:r>
      <w:r>
        <w:t xml:space="preserve">клиринг. Пример заполнения формы запроса см. в </w:t>
      </w:r>
      <w:r w:rsidR="00E41127" w:rsidRPr="00E41127">
        <w:t xml:space="preserve">презентации </w:t>
      </w:r>
      <w:hyperlink r:id="rId13" w:history="1">
        <w:r w:rsidR="00C749E4" w:rsidRPr="00C749E4">
          <w:rPr>
            <w:rStyle w:val="aa"/>
          </w:rPr>
          <w:t>«</w:t>
        </w:r>
        <w:r w:rsidR="00C749E4" w:rsidRPr="00C749E4">
          <w:rPr>
            <w:rStyle w:val="aa"/>
            <w:lang w:val="en-US"/>
          </w:rPr>
          <w:t>Web</w:t>
        </w:r>
        <w:r w:rsidR="00C749E4" w:rsidRPr="00C749E4">
          <w:rPr>
            <w:rStyle w:val="aa"/>
          </w:rPr>
          <w:t>-клиринг»</w:t>
        </w:r>
      </w:hyperlink>
      <w:r>
        <w:t>.</w:t>
      </w:r>
    </w:p>
    <w:p w14:paraId="2B542E7E" w14:textId="23C0F9B3" w:rsidR="00054AEB" w:rsidRPr="00054AEB" w:rsidRDefault="00054AEB" w:rsidP="00BD3CFC">
      <w:pPr>
        <w:pStyle w:val="ab"/>
      </w:pPr>
      <w:r w:rsidRPr="00054AEB">
        <w:rPr>
          <w:color w:val="FF0000"/>
        </w:rPr>
        <w:t xml:space="preserve">Внимание: </w:t>
      </w:r>
      <w:r>
        <w:t xml:space="preserve">признак </w:t>
      </w:r>
      <w:r w:rsidRPr="00054AEB">
        <w:t xml:space="preserve">AFTERCL </w:t>
      </w:r>
      <w:r>
        <w:t>не будет доступен. Для возврата обеспечения после клиринга можно использовать Постоянное поручение на возврат обеспечения.</w:t>
      </w:r>
    </w:p>
    <w:p w14:paraId="4826980E" w14:textId="77777777" w:rsidR="00EA6A6B" w:rsidRDefault="00A95DFB" w:rsidP="00BD3CFC">
      <w:pPr>
        <w:pStyle w:val="ab"/>
      </w:pPr>
      <w:r>
        <w:t xml:space="preserve">Все описанные выше запросы направляются через </w:t>
      </w:r>
      <w:hyperlink r:id="rId14" w:history="1">
        <w:r w:rsidRPr="00C65BA3">
          <w:rPr>
            <w:rStyle w:val="aa"/>
            <w:lang w:val="en-US"/>
          </w:rPr>
          <w:t>Web</w:t>
        </w:r>
        <w:r w:rsidRPr="00C65BA3">
          <w:rPr>
            <w:rStyle w:val="aa"/>
          </w:rPr>
          <w:t>-клиринг</w:t>
        </w:r>
      </w:hyperlink>
      <w:r>
        <w:t xml:space="preserve"> или самостоятельно по ЭДО. Подробный порядок заполнения запросов в </w:t>
      </w:r>
      <w:r>
        <w:rPr>
          <w:lang w:val="en-US"/>
        </w:rPr>
        <w:t>Web</w:t>
      </w:r>
      <w:r w:rsidRPr="00A95DFB">
        <w:t>-</w:t>
      </w:r>
      <w:r w:rsidR="00194109">
        <w:t>клиринге описан в</w:t>
      </w:r>
      <w:r w:rsidR="00E41127" w:rsidRPr="00E41127">
        <w:rPr>
          <w:rFonts w:asciiTheme="minorHAnsi" w:eastAsiaTheme="minorHAnsi" w:hAnsiTheme="minorHAnsi" w:cstheme="minorBidi"/>
          <w:iCs w:val="0"/>
          <w:noProof w:val="0"/>
          <w:sz w:val="22"/>
          <w:szCs w:val="22"/>
          <w:lang w:eastAsia="en-US"/>
        </w:rPr>
        <w:t xml:space="preserve"> </w:t>
      </w:r>
      <w:r w:rsidR="00E41127" w:rsidRPr="00E41127">
        <w:t xml:space="preserve">презентации </w:t>
      </w:r>
      <w:hyperlink r:id="rId15" w:history="1">
        <w:r w:rsidR="00C749E4" w:rsidRPr="00C749E4">
          <w:rPr>
            <w:rStyle w:val="aa"/>
          </w:rPr>
          <w:t>«</w:t>
        </w:r>
        <w:r w:rsidR="00C749E4" w:rsidRPr="00C749E4">
          <w:rPr>
            <w:rStyle w:val="aa"/>
            <w:lang w:val="en-US"/>
          </w:rPr>
          <w:t>Web</w:t>
        </w:r>
        <w:r w:rsidR="00C749E4" w:rsidRPr="00C749E4">
          <w:rPr>
            <w:rStyle w:val="aa"/>
          </w:rPr>
          <w:t>-клиринг»</w:t>
        </w:r>
      </w:hyperlink>
      <w:r>
        <w:t xml:space="preserve">. </w:t>
      </w:r>
    </w:p>
    <w:p w14:paraId="0BA43651" w14:textId="77777777" w:rsidR="000A3994" w:rsidRDefault="00C65BA3" w:rsidP="00C65BA3">
      <w:pPr>
        <w:pStyle w:val="ab"/>
      </w:pPr>
      <w:r>
        <w:t xml:space="preserve">С вопросами по получению доступа к сервису </w:t>
      </w:r>
      <w:r>
        <w:rPr>
          <w:lang w:val="en-US"/>
        </w:rPr>
        <w:t>Web</w:t>
      </w:r>
      <w:r w:rsidRPr="00C65BA3">
        <w:t>-</w:t>
      </w:r>
      <w:r>
        <w:t xml:space="preserve">клиринг и работе с ним необходимо обращаться к вашему персональному менеджеру. </w:t>
      </w:r>
      <w:hyperlink r:id="rId16" w:history="1">
        <w:r w:rsidRPr="00C65BA3">
          <w:rPr>
            <w:rStyle w:val="aa"/>
          </w:rPr>
          <w:t>Уточнить информацию о Вашем персональном менеджере</w:t>
        </w:r>
      </w:hyperlink>
      <w:r w:rsidRPr="00C65BA3">
        <w:t>.</w:t>
      </w:r>
    </w:p>
    <w:p w14:paraId="3D381474" w14:textId="43E40E9B" w:rsidR="00054AEB" w:rsidRPr="00054AEB" w:rsidRDefault="00054AEB" w:rsidP="00C65BA3">
      <w:pPr>
        <w:pStyle w:val="ab"/>
      </w:pPr>
      <w:r>
        <w:t xml:space="preserve">Если у вас оформлено получение выписок по </w:t>
      </w:r>
      <w:r>
        <w:rPr>
          <w:lang w:val="en-US"/>
        </w:rPr>
        <w:t>SWIFT</w:t>
      </w:r>
      <w:r w:rsidRPr="00054AEB">
        <w:t xml:space="preserve"> </w:t>
      </w:r>
      <w:r w:rsidR="006C6FA6">
        <w:t xml:space="preserve">по счетам обеспечения </w:t>
      </w:r>
      <w:r>
        <w:t>фондово</w:t>
      </w:r>
      <w:r w:rsidR="006C6FA6">
        <w:t>го</w:t>
      </w:r>
      <w:r w:rsidRPr="00054AEB">
        <w:t>/</w:t>
      </w:r>
      <w:r w:rsidR="006C6FA6">
        <w:t>валютного рынков</w:t>
      </w:r>
      <w:r>
        <w:t>, то НКЦ будет предоставлять выписки т</w:t>
      </w:r>
      <w:r w:rsidR="006C6FA6">
        <w:t>акже и по счетам обеспечения рынка СПФИ.</w:t>
      </w:r>
    </w:p>
    <w:p w14:paraId="50875FA2" w14:textId="4DAD1823" w:rsidR="00E71199" w:rsidRPr="00A93101" w:rsidRDefault="00E71199" w:rsidP="00C749E4">
      <w:pPr>
        <w:pStyle w:val="Title3"/>
      </w:pPr>
      <w:r>
        <w:t>Новые отчеты</w:t>
      </w:r>
    </w:p>
    <w:p w14:paraId="4CC9D0D0" w14:textId="5C58B10F" w:rsidR="00144428" w:rsidRDefault="00144428" w:rsidP="00A93101">
      <w:pPr>
        <w:pStyle w:val="Point"/>
      </w:pPr>
      <w:r>
        <w:t xml:space="preserve">Отчет </w:t>
      </w:r>
      <w:r>
        <w:rPr>
          <w:lang w:val="en-US"/>
        </w:rPr>
        <w:t>CCX</w:t>
      </w:r>
      <w:r w:rsidRPr="00144428">
        <w:t>99</w:t>
      </w:r>
      <w:r>
        <w:t xml:space="preserve"> - «Отчет о движении денежных средств». </w:t>
      </w:r>
      <w:r w:rsidR="000D0F8B">
        <w:t xml:space="preserve">Выписка по счетам обеспечения (и счетам 30426) за предыдущий расчетный день. Отчет предоставляется до 11:00 текущего расчетного дня. </w:t>
      </w:r>
      <w:r>
        <w:t>В отчет включена информация о</w:t>
      </w:r>
      <w:r w:rsidR="002D553E">
        <w:t>б остатках на счетах обеспечения,</w:t>
      </w:r>
      <w:r>
        <w:t xml:space="preserve"> движении </w:t>
      </w:r>
      <w:r w:rsidR="002D553E">
        <w:t xml:space="preserve">денежных средств, включая зачисления, возвраты, списания и зачисления в результате клиринга, списания комиссий и др. </w:t>
      </w:r>
    </w:p>
    <w:p w14:paraId="198DBD0D" w14:textId="386BF8A0" w:rsidR="002D553E" w:rsidRDefault="002D553E" w:rsidP="00A93101">
      <w:pPr>
        <w:pStyle w:val="Point"/>
      </w:pPr>
      <w:r>
        <w:t xml:space="preserve">Отчет </w:t>
      </w:r>
      <w:r>
        <w:rPr>
          <w:lang w:val="en-US"/>
        </w:rPr>
        <w:t>CCX</w:t>
      </w:r>
      <w:r w:rsidRPr="00A93101">
        <w:t xml:space="preserve">97 – </w:t>
      </w:r>
      <w:r>
        <w:t xml:space="preserve">«Уведомление о списании и зачислении на Счет обеспечения». Отчет направляется незамедлительно </w:t>
      </w:r>
      <w:r w:rsidR="000D0F8B">
        <w:t>после</w:t>
      </w:r>
      <w:r>
        <w:t xml:space="preserve"> операции списания или зачисления на счет обеспечения.</w:t>
      </w:r>
    </w:p>
    <w:p w14:paraId="6B513604" w14:textId="4A5B2411" w:rsidR="000D0F8B" w:rsidRPr="00A93101" w:rsidRDefault="000D0F8B" w:rsidP="00A93101">
      <w:pPr>
        <w:pStyle w:val="Point"/>
      </w:pPr>
      <w:r>
        <w:t xml:space="preserve">Отчет </w:t>
      </w:r>
      <w:r>
        <w:rPr>
          <w:lang w:val="en-US"/>
        </w:rPr>
        <w:t>CCX</w:t>
      </w:r>
      <w:r w:rsidRPr="00A93101">
        <w:t xml:space="preserve">96 – </w:t>
      </w:r>
      <w:r>
        <w:t>«Отмена уведомления о списании и зачислении». Предоставляется в случае отмены НКЦ операции зачисления</w:t>
      </w:r>
      <w:r w:rsidRPr="00A93101">
        <w:t>.</w:t>
      </w:r>
    </w:p>
    <w:p w14:paraId="71DE664D" w14:textId="17B4F6F2" w:rsidR="000D0F8B" w:rsidRDefault="000D0F8B" w:rsidP="00A93101">
      <w:pPr>
        <w:pStyle w:val="Point"/>
      </w:pPr>
      <w:r>
        <w:t xml:space="preserve">Отчет </w:t>
      </w:r>
      <w:r>
        <w:rPr>
          <w:lang w:val="en-US"/>
        </w:rPr>
        <w:t>CCX</w:t>
      </w:r>
      <w:r w:rsidRPr="00A93101">
        <w:t>98</w:t>
      </w:r>
      <w:r w:rsidR="00B37C11">
        <w:t xml:space="preserve"> (не является новым)</w:t>
      </w:r>
      <w:r w:rsidRPr="00A93101">
        <w:t xml:space="preserve"> – </w:t>
      </w:r>
      <w:r>
        <w:t>«</w:t>
      </w:r>
      <w:r w:rsidRPr="000D0F8B">
        <w:t>Отчет о Расчетных кодах и реквизитах Участника клиринга</w:t>
      </w:r>
      <w:r>
        <w:t>».</w:t>
      </w:r>
      <w:r w:rsidR="00B37C11">
        <w:t xml:space="preserve"> </w:t>
      </w:r>
      <w:r>
        <w:t xml:space="preserve">Содержит информацию обо всех Расчетных кодах Участника клиринга на всех рынках, а также </w:t>
      </w:r>
      <w:r w:rsidRPr="000D0F8B">
        <w:t>о реквизитах сч</w:t>
      </w:r>
      <w:r>
        <w:t>етов для возврата, закрепленных</w:t>
      </w:r>
      <w:r w:rsidRPr="000D0F8B">
        <w:t xml:space="preserve"> за расчетными кодами. Предоставляется по запросу</w:t>
      </w:r>
      <w:r w:rsidR="00A93101">
        <w:t xml:space="preserve"> отчета о Расчетных кодах</w:t>
      </w:r>
      <w:r>
        <w:t>.</w:t>
      </w:r>
    </w:p>
    <w:p w14:paraId="75D97887" w14:textId="0CD2B2C5" w:rsidR="003E3002" w:rsidRDefault="003E3002" w:rsidP="00A93101">
      <w:pPr>
        <w:pStyle w:val="Point"/>
      </w:pPr>
      <w:r>
        <w:t xml:space="preserve">Перечисленные отчеты направляются </w:t>
      </w:r>
      <w:r w:rsidR="00D05220">
        <w:t xml:space="preserve">по почте ЭДО, а также отображаются в </w:t>
      </w:r>
      <w:r w:rsidR="00D05220">
        <w:rPr>
          <w:lang w:val="en-US"/>
        </w:rPr>
        <w:t>Web</w:t>
      </w:r>
      <w:r w:rsidR="00D05220" w:rsidRPr="004745AC">
        <w:t>-</w:t>
      </w:r>
      <w:r w:rsidR="00D05220">
        <w:t>клиринге в разделе «Входящие документы – Сообщения», полностью аналогично фондовому и валютному рынкам.</w:t>
      </w:r>
    </w:p>
    <w:p w14:paraId="35C4841D" w14:textId="77777777" w:rsidR="00194109" w:rsidRDefault="00194109" w:rsidP="00C749E4">
      <w:pPr>
        <w:pStyle w:val="Title3"/>
      </w:pPr>
      <w:r>
        <w:t>Участникам Единого пула</w:t>
      </w:r>
    </w:p>
    <w:p w14:paraId="4F0D1956" w14:textId="77777777" w:rsidR="00194109" w:rsidRDefault="00194109" w:rsidP="00194109">
      <w:pPr>
        <w:pStyle w:val="Point"/>
      </w:pPr>
      <w:r>
        <w:t xml:space="preserve">После </w:t>
      </w:r>
      <w:r w:rsidR="000F13E4">
        <w:t xml:space="preserve">перехода на новый клиринг СПФИ в </w:t>
      </w:r>
      <w:r w:rsidR="000F13E4">
        <w:rPr>
          <w:lang w:val="en-US"/>
        </w:rPr>
        <w:t>ASTS</w:t>
      </w:r>
      <w:r w:rsidR="000F13E4" w:rsidRPr="000F13E4">
        <w:t xml:space="preserve"> </w:t>
      </w:r>
      <w:r w:rsidR="000F13E4">
        <w:t xml:space="preserve">фондового рынка по Расчетным кодам Единого пула появится </w:t>
      </w:r>
      <w:r w:rsidR="000F13E4" w:rsidRPr="000F13E4">
        <w:t>позиция для передачи профиля актива на рынок СПФИ (аналогично валютному и срочному рынкам).</w:t>
      </w:r>
      <w:r w:rsidR="000F13E4">
        <w:t xml:space="preserve"> Однако до старта второго этапа нельзя присоединить Расчетный код Рынка СПФИ к Единому пулу. </w:t>
      </w:r>
    </w:p>
    <w:p w14:paraId="4491D90D" w14:textId="77777777" w:rsidR="000F13E4" w:rsidRDefault="000F13E4" w:rsidP="00194109">
      <w:pPr>
        <w:pStyle w:val="Point"/>
      </w:pPr>
      <w:r>
        <w:t>О присоедин</w:t>
      </w:r>
      <w:r w:rsidR="00AA450C">
        <w:t>ении рынка СПФИ к Единому пулу</w:t>
      </w:r>
      <w:r>
        <w:t xml:space="preserve"> см. Этап 2.</w:t>
      </w:r>
    </w:p>
    <w:p w14:paraId="2A409546" w14:textId="77777777" w:rsidR="000F13E4" w:rsidRDefault="000F13E4" w:rsidP="000F13E4">
      <w:pPr>
        <w:pStyle w:val="Title3"/>
        <w:numPr>
          <w:ilvl w:val="0"/>
          <w:numId w:val="0"/>
        </w:numPr>
        <w:ind w:left="426"/>
      </w:pPr>
    </w:p>
    <w:p w14:paraId="0AAB7833" w14:textId="30C234C9" w:rsidR="000F13E4" w:rsidRDefault="000F13E4" w:rsidP="000F13E4">
      <w:pPr>
        <w:pStyle w:val="Title3"/>
        <w:numPr>
          <w:ilvl w:val="0"/>
          <w:numId w:val="0"/>
        </w:numPr>
        <w:ind w:left="426" w:hanging="426"/>
        <w:rPr>
          <w:b w:val="0"/>
          <w:iCs/>
        </w:rPr>
      </w:pPr>
      <w:r w:rsidRPr="002C6D60">
        <w:rPr>
          <w:rFonts w:eastAsiaTheme="minorHAnsi"/>
          <w:color w:val="2F5496" w:themeColor="accent5" w:themeShade="BF"/>
          <w:sz w:val="28"/>
          <w:szCs w:val="28"/>
        </w:rPr>
        <w:t>Этап 2</w:t>
      </w:r>
      <w:r w:rsidRPr="000F13E4">
        <w:rPr>
          <w:b w:val="0"/>
          <w:i/>
          <w:iCs/>
        </w:rPr>
        <w:t xml:space="preserve"> </w:t>
      </w:r>
      <w:r w:rsidRPr="000F13E4">
        <w:rPr>
          <w:b w:val="0"/>
          <w:iCs/>
        </w:rPr>
        <w:t>(</w:t>
      </w:r>
      <w:r w:rsidRPr="0047219E">
        <w:rPr>
          <w:b w:val="0"/>
          <w:iCs/>
        </w:rPr>
        <w:t xml:space="preserve">внедрение планируется </w:t>
      </w:r>
      <w:r w:rsidR="00144428" w:rsidRPr="0047219E">
        <w:rPr>
          <w:b w:val="0"/>
          <w:iCs/>
        </w:rPr>
        <w:t xml:space="preserve">в </w:t>
      </w:r>
      <w:r w:rsidR="004745AC" w:rsidRPr="0047219E">
        <w:rPr>
          <w:b w:val="0"/>
          <w:iCs/>
        </w:rPr>
        <w:t>июне</w:t>
      </w:r>
      <w:r w:rsidR="00144428" w:rsidRPr="0047219E">
        <w:rPr>
          <w:b w:val="0"/>
          <w:iCs/>
        </w:rPr>
        <w:t xml:space="preserve"> </w:t>
      </w:r>
      <w:r w:rsidRPr="0047219E">
        <w:rPr>
          <w:b w:val="0"/>
          <w:iCs/>
        </w:rPr>
        <w:t>2019)</w:t>
      </w:r>
    </w:p>
    <w:p w14:paraId="6F2EE0DD" w14:textId="77777777" w:rsidR="000F13E4" w:rsidRDefault="000F13E4" w:rsidP="00C749E4">
      <w:pPr>
        <w:pStyle w:val="Title3"/>
      </w:pPr>
      <w:r w:rsidRPr="00C749E4">
        <w:t>Присоединение</w:t>
      </w:r>
      <w:r>
        <w:t xml:space="preserve"> рынка СПФИ к Единому пулу</w:t>
      </w:r>
    </w:p>
    <w:p w14:paraId="74758228" w14:textId="77777777" w:rsidR="000F13E4" w:rsidRDefault="000F13E4" w:rsidP="000F13E4">
      <w:pPr>
        <w:pStyle w:val="Point"/>
      </w:pPr>
      <w:r>
        <w:t>На 2-ом этапе будет реализована возможность присоединить Расчетный код рынка СПФИ к Единому пулу.</w:t>
      </w:r>
    </w:p>
    <w:p w14:paraId="5B0F2CBE" w14:textId="77777777" w:rsidR="008D0154" w:rsidRPr="00A77F93" w:rsidRDefault="00E41127" w:rsidP="00A77F93">
      <w:pPr>
        <w:pStyle w:val="Point"/>
      </w:pPr>
      <w:r>
        <w:t>П</w:t>
      </w:r>
      <w:r w:rsidR="00A77F93">
        <w:t xml:space="preserve">рисоединение рынка СПФИ к Единому пулу позволит осуществлять </w:t>
      </w:r>
      <w:r w:rsidR="006B306B" w:rsidRPr="00A77F93">
        <w:t>передач</w:t>
      </w:r>
      <w:r w:rsidR="00A77F93">
        <w:t>у</w:t>
      </w:r>
      <w:r w:rsidR="006B306B" w:rsidRPr="00A77F93">
        <w:t xml:space="preserve"> профилей </w:t>
      </w:r>
      <w:r w:rsidR="00A77F93">
        <w:t>российских рублей, долларов США и</w:t>
      </w:r>
      <w:r w:rsidR="006B306B" w:rsidRPr="00A77F93">
        <w:t xml:space="preserve"> евро между фондовым рынком и рынком СПФИ</w:t>
      </w:r>
      <w:r w:rsidR="00A77F93">
        <w:t>.</w:t>
      </w:r>
    </w:p>
    <w:p w14:paraId="70346ABC" w14:textId="4EBAFE21" w:rsidR="000F13E4" w:rsidRDefault="00B21C46" w:rsidP="00B21C46">
      <w:pPr>
        <w:pStyle w:val="Point"/>
      </w:pPr>
      <w:r>
        <w:t xml:space="preserve">Порядок присоединения </w:t>
      </w:r>
      <w:r w:rsidR="000F13E4">
        <w:t xml:space="preserve">к технологии Единого пула, </w:t>
      </w:r>
      <w:r>
        <w:t xml:space="preserve">а также изменения в отчетах </w:t>
      </w:r>
      <w:r w:rsidR="00095EB4">
        <w:t>отражены</w:t>
      </w:r>
      <w:r>
        <w:t xml:space="preserve"> в презентации «</w:t>
      </w:r>
      <w:r w:rsidR="00095EB4">
        <w:t>Новые возможности на рынке СПФИ</w:t>
      </w:r>
      <w:r w:rsidR="00C749E4">
        <w:t xml:space="preserve">. </w:t>
      </w:r>
      <w:r w:rsidR="00EF6B63">
        <w:t>Присоединение рынка СПФИ к Единому пулу</w:t>
      </w:r>
      <w:r>
        <w:t>».</w:t>
      </w:r>
    </w:p>
    <w:p w14:paraId="25EF95DA" w14:textId="77777777" w:rsidR="00FE5762" w:rsidRPr="002B6AE8" w:rsidRDefault="00FE5762" w:rsidP="002B6AE8">
      <w:pP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</w:p>
    <w:sectPr w:rsidR="00FE5762" w:rsidRPr="002B6AE8" w:rsidSect="004745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55D"/>
    <w:multiLevelType w:val="hybridMultilevel"/>
    <w:tmpl w:val="8E50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5E9"/>
    <w:multiLevelType w:val="hybridMultilevel"/>
    <w:tmpl w:val="0198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09CF"/>
    <w:multiLevelType w:val="hybridMultilevel"/>
    <w:tmpl w:val="E79C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D5E01"/>
    <w:multiLevelType w:val="hybridMultilevel"/>
    <w:tmpl w:val="915E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FF"/>
    <w:multiLevelType w:val="singleLevel"/>
    <w:tmpl w:val="FB50C51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A0A0E"/>
    <w:multiLevelType w:val="hybridMultilevel"/>
    <w:tmpl w:val="6EF0706A"/>
    <w:lvl w:ilvl="0" w:tplc="8E329652">
      <w:start w:val="5"/>
      <w:numFmt w:val="bullet"/>
      <w:lvlText w:val="-"/>
      <w:lvlJc w:val="left"/>
      <w:pPr>
        <w:ind w:left="24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3B4A5129"/>
    <w:multiLevelType w:val="multilevel"/>
    <w:tmpl w:val="913A087A"/>
    <w:lvl w:ilvl="0">
      <w:start w:val="1"/>
      <w:numFmt w:val="upperRoman"/>
      <w:pStyle w:val="Title1"/>
      <w:lvlText w:val="РАЗДЕЛ %1."/>
      <w:lvlJc w:val="left"/>
      <w:pPr>
        <w:tabs>
          <w:tab w:val="num" w:pos="2553"/>
        </w:tabs>
        <w:ind w:left="2553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7" w15:restartNumberingAfterBreak="0">
    <w:nsid w:val="3EFA3CA5"/>
    <w:multiLevelType w:val="hybridMultilevel"/>
    <w:tmpl w:val="B1A8EF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9C715CB"/>
    <w:multiLevelType w:val="hybridMultilevel"/>
    <w:tmpl w:val="2092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357C5"/>
    <w:multiLevelType w:val="hybridMultilevel"/>
    <w:tmpl w:val="4BFA4F4C"/>
    <w:lvl w:ilvl="0" w:tplc="733AD188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F6959"/>
    <w:multiLevelType w:val="hybridMultilevel"/>
    <w:tmpl w:val="8FC8818C"/>
    <w:lvl w:ilvl="0" w:tplc="698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EE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41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4E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47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C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0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22505E"/>
    <w:multiLevelType w:val="hybridMultilevel"/>
    <w:tmpl w:val="65749EC0"/>
    <w:lvl w:ilvl="0" w:tplc="D892E304">
      <w:start w:val="1"/>
      <w:numFmt w:val="bullet"/>
      <w:pStyle w:val="point3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13"/>
    <w:rsid w:val="000047F9"/>
    <w:rsid w:val="00036F1C"/>
    <w:rsid w:val="00054AEB"/>
    <w:rsid w:val="00095EB4"/>
    <w:rsid w:val="000A3994"/>
    <w:rsid w:val="000B1941"/>
    <w:rsid w:val="000D0F8B"/>
    <w:rsid w:val="000F13E4"/>
    <w:rsid w:val="00116A05"/>
    <w:rsid w:val="00144428"/>
    <w:rsid w:val="00157DE7"/>
    <w:rsid w:val="00161131"/>
    <w:rsid w:val="00194109"/>
    <w:rsid w:val="00197599"/>
    <w:rsid w:val="00213368"/>
    <w:rsid w:val="002379BD"/>
    <w:rsid w:val="00260814"/>
    <w:rsid w:val="00280AC9"/>
    <w:rsid w:val="002A6455"/>
    <w:rsid w:val="002B6AE8"/>
    <w:rsid w:val="002C1C7E"/>
    <w:rsid w:val="002C6D60"/>
    <w:rsid w:val="002D553E"/>
    <w:rsid w:val="002D71B9"/>
    <w:rsid w:val="002D7E86"/>
    <w:rsid w:val="00320080"/>
    <w:rsid w:val="00344B63"/>
    <w:rsid w:val="003463A5"/>
    <w:rsid w:val="00354F5B"/>
    <w:rsid w:val="003912AF"/>
    <w:rsid w:val="003A7901"/>
    <w:rsid w:val="003E3002"/>
    <w:rsid w:val="004056EB"/>
    <w:rsid w:val="00407706"/>
    <w:rsid w:val="00407CF0"/>
    <w:rsid w:val="0044379C"/>
    <w:rsid w:val="00462834"/>
    <w:rsid w:val="0047219E"/>
    <w:rsid w:val="004745AC"/>
    <w:rsid w:val="00492CE5"/>
    <w:rsid w:val="004A20F6"/>
    <w:rsid w:val="004C5476"/>
    <w:rsid w:val="004F23A3"/>
    <w:rsid w:val="005009C1"/>
    <w:rsid w:val="00511DA8"/>
    <w:rsid w:val="0051344A"/>
    <w:rsid w:val="005306EA"/>
    <w:rsid w:val="00531C97"/>
    <w:rsid w:val="00532310"/>
    <w:rsid w:val="00533505"/>
    <w:rsid w:val="00565A31"/>
    <w:rsid w:val="00574625"/>
    <w:rsid w:val="005D5B8D"/>
    <w:rsid w:val="00611EBB"/>
    <w:rsid w:val="00614B8C"/>
    <w:rsid w:val="0062762D"/>
    <w:rsid w:val="00645C13"/>
    <w:rsid w:val="00647652"/>
    <w:rsid w:val="00686E19"/>
    <w:rsid w:val="00697FD0"/>
    <w:rsid w:val="006A5971"/>
    <w:rsid w:val="006B306B"/>
    <w:rsid w:val="006C6FA6"/>
    <w:rsid w:val="006D0B12"/>
    <w:rsid w:val="006F12C4"/>
    <w:rsid w:val="00731C36"/>
    <w:rsid w:val="00732526"/>
    <w:rsid w:val="007378AD"/>
    <w:rsid w:val="007634ED"/>
    <w:rsid w:val="007816A0"/>
    <w:rsid w:val="0083417F"/>
    <w:rsid w:val="00847E7E"/>
    <w:rsid w:val="00856337"/>
    <w:rsid w:val="00856499"/>
    <w:rsid w:val="00884DDE"/>
    <w:rsid w:val="00897A6A"/>
    <w:rsid w:val="008B3EF4"/>
    <w:rsid w:val="008B7773"/>
    <w:rsid w:val="008D0154"/>
    <w:rsid w:val="008D64BF"/>
    <w:rsid w:val="008E7554"/>
    <w:rsid w:val="00911291"/>
    <w:rsid w:val="00952B3A"/>
    <w:rsid w:val="00970ADB"/>
    <w:rsid w:val="00993035"/>
    <w:rsid w:val="009B20AD"/>
    <w:rsid w:val="009D698C"/>
    <w:rsid w:val="009E118E"/>
    <w:rsid w:val="009E4C55"/>
    <w:rsid w:val="00A36302"/>
    <w:rsid w:val="00A77F93"/>
    <w:rsid w:val="00A93101"/>
    <w:rsid w:val="00A95DFB"/>
    <w:rsid w:val="00AA450C"/>
    <w:rsid w:val="00AB1291"/>
    <w:rsid w:val="00AB6B62"/>
    <w:rsid w:val="00AD5692"/>
    <w:rsid w:val="00AE0B24"/>
    <w:rsid w:val="00AE7C25"/>
    <w:rsid w:val="00B21C46"/>
    <w:rsid w:val="00B37C11"/>
    <w:rsid w:val="00B4073A"/>
    <w:rsid w:val="00B427C5"/>
    <w:rsid w:val="00B62757"/>
    <w:rsid w:val="00B77FB8"/>
    <w:rsid w:val="00BD3CFC"/>
    <w:rsid w:val="00BD4888"/>
    <w:rsid w:val="00BE1BC4"/>
    <w:rsid w:val="00C04F10"/>
    <w:rsid w:val="00C16D5C"/>
    <w:rsid w:val="00C540B0"/>
    <w:rsid w:val="00C65BA3"/>
    <w:rsid w:val="00C74555"/>
    <w:rsid w:val="00C749E4"/>
    <w:rsid w:val="00CA6625"/>
    <w:rsid w:val="00CB1FE2"/>
    <w:rsid w:val="00CB22A8"/>
    <w:rsid w:val="00D014D0"/>
    <w:rsid w:val="00D03ED2"/>
    <w:rsid w:val="00D05220"/>
    <w:rsid w:val="00D13591"/>
    <w:rsid w:val="00D20528"/>
    <w:rsid w:val="00D74144"/>
    <w:rsid w:val="00DB6E86"/>
    <w:rsid w:val="00DE1B42"/>
    <w:rsid w:val="00DF49BC"/>
    <w:rsid w:val="00E257F1"/>
    <w:rsid w:val="00E41127"/>
    <w:rsid w:val="00E52EA3"/>
    <w:rsid w:val="00E71199"/>
    <w:rsid w:val="00E769D6"/>
    <w:rsid w:val="00EA6A6B"/>
    <w:rsid w:val="00EC0A39"/>
    <w:rsid w:val="00EF31D9"/>
    <w:rsid w:val="00EF6B63"/>
    <w:rsid w:val="00F522A7"/>
    <w:rsid w:val="00F61E8C"/>
    <w:rsid w:val="00F853F0"/>
    <w:rsid w:val="00FC393A"/>
    <w:rsid w:val="00FE5762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FEE9"/>
  <w15:chartTrackingRefBased/>
  <w15:docId w15:val="{5840051D-7595-47F2-97DD-E0405716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97A6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oint">
    <w:name w:val="Point"/>
    <w:basedOn w:val="a0"/>
    <w:link w:val="Point1"/>
    <w:qFormat/>
    <w:rsid w:val="00897A6A"/>
    <w:pPr>
      <w:numPr>
        <w:ilvl w:val="3"/>
        <w:numId w:val="5"/>
      </w:numPr>
      <w:spacing w:before="120" w:after="0" w:line="240" w:lineRule="auto"/>
      <w:jc w:val="both"/>
    </w:pPr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Point1">
    <w:name w:val="Point Знак1"/>
    <w:link w:val="Point"/>
    <w:rsid w:val="00897A6A"/>
    <w:rPr>
      <w:rFonts w:ascii="Times New Roman" w:eastAsia="MS Mincho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492CE5"/>
    <w:pPr>
      <w:numPr>
        <w:numId w:val="2"/>
      </w:numPr>
      <w:tabs>
        <w:tab w:val="clear" w:pos="360"/>
        <w:tab w:val="num" w:pos="1134"/>
      </w:tabs>
      <w:spacing w:before="120" w:after="0" w:line="240" w:lineRule="auto"/>
      <w:ind w:left="1134" w:hanging="567"/>
      <w:jc w:val="both"/>
    </w:pPr>
    <w:rPr>
      <w:rFonts w:ascii="Times New Roman" w:eastAsia="MS Mincho" w:hAnsi="Times New Roman" w:cs="Arial"/>
      <w:sz w:val="24"/>
      <w:szCs w:val="20"/>
    </w:rPr>
  </w:style>
  <w:style w:type="paragraph" w:customStyle="1" w:styleId="Point2">
    <w:name w:val="Point 2"/>
    <w:basedOn w:val="Point"/>
    <w:qFormat/>
    <w:rsid w:val="00897A6A"/>
    <w:pPr>
      <w:numPr>
        <w:ilvl w:val="4"/>
      </w:numPr>
    </w:pPr>
  </w:style>
  <w:style w:type="paragraph" w:customStyle="1" w:styleId="Text">
    <w:name w:val="Text"/>
    <w:basedOn w:val="a0"/>
    <w:link w:val="Text0"/>
    <w:qFormat/>
    <w:rsid w:val="00897A6A"/>
    <w:pPr>
      <w:tabs>
        <w:tab w:val="right" w:pos="0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en-US" w:eastAsia="ru-RU"/>
    </w:rPr>
  </w:style>
  <w:style w:type="character" w:customStyle="1" w:styleId="Text0">
    <w:name w:val="Text Знак"/>
    <w:link w:val="Text"/>
    <w:rsid w:val="00897A6A"/>
    <w:rPr>
      <w:rFonts w:ascii="Times New Roman" w:eastAsia="Times New Roman" w:hAnsi="Times New Roman" w:cs="Times New Roman"/>
      <w:iCs/>
      <w:noProof/>
      <w:sz w:val="24"/>
      <w:szCs w:val="24"/>
      <w:lang w:val="en-US" w:eastAsia="ru-RU"/>
    </w:rPr>
  </w:style>
  <w:style w:type="paragraph" w:customStyle="1" w:styleId="Title1">
    <w:name w:val="Title 1"/>
    <w:qFormat/>
    <w:rsid w:val="00897A6A"/>
    <w:pPr>
      <w:keepNext/>
      <w:keepLines/>
      <w:numPr>
        <w:numId w:val="5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">
    <w:name w:val="Title 3"/>
    <w:basedOn w:val="a0"/>
    <w:qFormat/>
    <w:rsid w:val="00BD3CFC"/>
    <w:pPr>
      <w:keepNext/>
      <w:numPr>
        <w:ilvl w:val="2"/>
        <w:numId w:val="5"/>
      </w:numPr>
      <w:tabs>
        <w:tab w:val="clear" w:pos="2269"/>
        <w:tab w:val="num" w:pos="851"/>
      </w:tabs>
      <w:spacing w:before="240" w:after="0" w:line="240" w:lineRule="auto"/>
      <w:ind w:left="426" w:hanging="426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Center">
    <w:name w:val="Text Center"/>
    <w:basedOn w:val="Text"/>
    <w:qFormat/>
    <w:rsid w:val="00897A6A"/>
    <w:pPr>
      <w:jc w:val="center"/>
    </w:pPr>
    <w:rPr>
      <w:lang w:eastAsia="en-US"/>
    </w:rPr>
  </w:style>
  <w:style w:type="paragraph" w:customStyle="1" w:styleId="TextCenterb">
    <w:name w:val="Text Center b"/>
    <w:basedOn w:val="TextCenter"/>
    <w:qFormat/>
    <w:rsid w:val="00897A6A"/>
    <w:rPr>
      <w:rFonts w:eastAsia="MS Mincho"/>
      <w:b/>
      <w:noProof w:val="0"/>
      <w:lang w:val="x-none"/>
    </w:rPr>
  </w:style>
  <w:style w:type="paragraph" w:customStyle="1" w:styleId="a4">
    <w:name w:val="АП:"/>
    <w:basedOn w:val="a0"/>
    <w:qFormat/>
    <w:rsid w:val="00647652"/>
    <w:pPr>
      <w:spacing w:before="120" w:after="120" w:line="240" w:lineRule="auto"/>
      <w:ind w:left="567"/>
      <w:jc w:val="both"/>
      <w:textAlignment w:val="top"/>
    </w:pPr>
    <w:rPr>
      <w:rFonts w:ascii="Times New Roman" w:eastAsia="Times New Roman" w:hAnsi="Times New Roman" w:cs="Times New Roman"/>
      <w:bCs/>
      <w:color w:val="7030A0"/>
      <w:sz w:val="24"/>
      <w:szCs w:val="24"/>
      <w:lang w:eastAsia="ru-RU"/>
    </w:rPr>
  </w:style>
  <w:style w:type="paragraph" w:customStyle="1" w:styleId="a5">
    <w:name w:val="АС:"/>
    <w:basedOn w:val="a0"/>
    <w:qFormat/>
    <w:rsid w:val="00897A6A"/>
    <w:pPr>
      <w:tabs>
        <w:tab w:val="left" w:pos="851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noProof/>
      <w:color w:val="0000FF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97A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97A6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customStyle="1" w:styleId="a7">
    <w:name w:val="Комментарий"/>
    <w:basedOn w:val="a0"/>
    <w:link w:val="a8"/>
    <w:qFormat/>
    <w:rsid w:val="00897A6A"/>
    <w:pPr>
      <w:tabs>
        <w:tab w:val="left" w:pos="1985"/>
      </w:tabs>
      <w:spacing w:after="0" w:line="240" w:lineRule="auto"/>
      <w:ind w:left="1985"/>
      <w:jc w:val="both"/>
    </w:pPr>
    <w:rPr>
      <w:rFonts w:ascii="Times New Roman" w:eastAsia="Times New Roman" w:hAnsi="Times New Roman" w:cs="Times New Roman"/>
      <w:iCs/>
      <w:color w:val="000080"/>
      <w:sz w:val="24"/>
      <w:szCs w:val="24"/>
      <w:lang w:eastAsia="x-none"/>
    </w:rPr>
  </w:style>
  <w:style w:type="character" w:customStyle="1" w:styleId="a8">
    <w:name w:val="Комментарий Знак"/>
    <w:link w:val="a7"/>
    <w:rsid w:val="00897A6A"/>
    <w:rPr>
      <w:rFonts w:ascii="Times New Roman" w:eastAsia="Times New Roman" w:hAnsi="Times New Roman" w:cs="Times New Roman"/>
      <w:iCs/>
      <w:color w:val="000080"/>
      <w:sz w:val="24"/>
      <w:szCs w:val="24"/>
      <w:lang w:eastAsia="x-none"/>
    </w:rPr>
  </w:style>
  <w:style w:type="paragraph" w:customStyle="1" w:styleId="Headcenter">
    <w:name w:val="Head center"/>
    <w:basedOn w:val="a0"/>
    <w:qFormat/>
    <w:rsid w:val="00897A6A"/>
    <w:pPr>
      <w:keepLines/>
      <w:tabs>
        <w:tab w:val="right" w:pos="9356"/>
      </w:tabs>
      <w:spacing w:after="0" w:line="240" w:lineRule="auto"/>
      <w:ind w:left="142"/>
      <w:jc w:val="center"/>
    </w:pPr>
    <w:rPr>
      <w:rFonts w:ascii="Times New Roman" w:eastAsia="Times New Roman" w:hAnsi="Times New Roman" w:cs="Arial"/>
      <w:b/>
      <w:bCs/>
      <w:noProof/>
      <w:sz w:val="32"/>
      <w:szCs w:val="24"/>
      <w:lang w:eastAsia="ru-RU"/>
    </w:rPr>
  </w:style>
  <w:style w:type="paragraph" w:customStyle="1" w:styleId="point3">
    <w:name w:val="point 3"/>
    <w:basedOn w:val="Pointmark"/>
    <w:qFormat/>
    <w:rsid w:val="00BD3CFC"/>
    <w:pPr>
      <w:numPr>
        <w:numId w:val="6"/>
      </w:numPr>
      <w:spacing w:before="0" w:after="60"/>
      <w:ind w:left="1706" w:hanging="357"/>
    </w:pPr>
  </w:style>
  <w:style w:type="paragraph" w:customStyle="1" w:styleId="a">
    <w:name w:val="номер в тексте"/>
    <w:basedOn w:val="Text"/>
    <w:qFormat/>
    <w:rsid w:val="00A95DFB"/>
    <w:pPr>
      <w:numPr>
        <w:numId w:val="8"/>
      </w:numPr>
      <w:tabs>
        <w:tab w:val="clear" w:pos="0"/>
      </w:tabs>
      <w:spacing w:before="240"/>
      <w:ind w:left="567" w:hanging="567"/>
    </w:pPr>
    <w:rPr>
      <w:lang w:val="ru-RU"/>
    </w:rPr>
  </w:style>
  <w:style w:type="paragraph" w:customStyle="1" w:styleId="a9">
    <w:name w:val="текст таб таб"/>
    <w:basedOn w:val="Text"/>
    <w:qFormat/>
    <w:rsid w:val="00C16D5C"/>
    <w:pPr>
      <w:tabs>
        <w:tab w:val="clear" w:pos="0"/>
        <w:tab w:val="right" w:pos="1276"/>
      </w:tabs>
      <w:ind w:left="1134"/>
    </w:pPr>
    <w:rPr>
      <w:lang w:val="ru-RU"/>
    </w:rPr>
  </w:style>
  <w:style w:type="character" w:styleId="aa">
    <w:name w:val="Hyperlink"/>
    <w:basedOn w:val="a1"/>
    <w:uiPriority w:val="99"/>
    <w:unhideWhenUsed/>
    <w:rsid w:val="00EA6A6B"/>
    <w:rPr>
      <w:color w:val="0563C1" w:themeColor="hyperlink"/>
      <w:u w:val="single"/>
    </w:rPr>
  </w:style>
  <w:style w:type="paragraph" w:customStyle="1" w:styleId="ab">
    <w:name w:val="текст таб"/>
    <w:basedOn w:val="a"/>
    <w:qFormat/>
    <w:rsid w:val="00C65BA3"/>
    <w:pPr>
      <w:numPr>
        <w:numId w:val="0"/>
      </w:numPr>
      <w:spacing w:before="120"/>
      <w:ind w:left="567"/>
    </w:pPr>
  </w:style>
  <w:style w:type="paragraph" w:styleId="ac">
    <w:name w:val="List Paragraph"/>
    <w:basedOn w:val="a0"/>
    <w:uiPriority w:val="34"/>
    <w:qFormat/>
    <w:rsid w:val="00911291"/>
    <w:pPr>
      <w:ind w:left="720"/>
      <w:contextualSpacing/>
    </w:pPr>
  </w:style>
  <w:style w:type="character" w:styleId="ad">
    <w:name w:val="FollowedHyperlink"/>
    <w:basedOn w:val="a1"/>
    <w:uiPriority w:val="99"/>
    <w:semiHidden/>
    <w:unhideWhenUsed/>
    <w:rsid w:val="00993035"/>
    <w:rPr>
      <w:color w:val="954F72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C54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C540B0"/>
    <w:rPr>
      <w:rFonts w:ascii="Segoe UI" w:hAnsi="Segoe UI" w:cs="Segoe UI"/>
      <w:sz w:val="18"/>
      <w:szCs w:val="18"/>
    </w:rPr>
  </w:style>
  <w:style w:type="table" w:styleId="af0">
    <w:name w:val="Table Grid"/>
    <w:basedOn w:val="a2"/>
    <w:uiPriority w:val="39"/>
    <w:rsid w:val="008B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85649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856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85649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6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5649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9E1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9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ionalclearingcentre.ru/viewCatalog.do?menuKey=483" TargetMode="External"/><Relationship Id="rId13" Type="http://schemas.openxmlformats.org/officeDocument/2006/relationships/hyperlink" Target="http://nationalclearingcentre.ru/UserFiles/File/CK15/WEBclearing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ationalclearingcentre.ru/viewCatalog.do?menuKey=244" TargetMode="External"/><Relationship Id="rId12" Type="http://schemas.openxmlformats.org/officeDocument/2006/relationships/hyperlink" Target="http://nationalclearingcentre.ru/viewCatalog.do?menuKey=5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oex.com/ru/personal-managers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tionalclearingcentre.ru/viewCatalog.do?menuKey=527" TargetMode="External"/><Relationship Id="rId11" Type="http://schemas.openxmlformats.org/officeDocument/2006/relationships/hyperlink" Target="http://nationalclearingcentre.ru/UserFiles/File/CK24/Return_SPFI_Web-clearing&amp;ED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tionalclearingcentre.ru/UserFiles/File/CK15/WEBclearing.pdf" TargetMode="External"/><Relationship Id="rId10" Type="http://schemas.openxmlformats.org/officeDocument/2006/relationships/hyperlink" Target="http://nationalclearingcentre.ru/UserFiles/File/CK15/WEBclear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ex.com/ru/personal-managers.aspx" TargetMode="External"/><Relationship Id="rId14" Type="http://schemas.openxmlformats.org/officeDocument/2006/relationships/hyperlink" Target="http://nationalclearingcentre.ru/viewCatalog.do?menuKey=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FF17-15F6-45EE-83C9-581AD0F4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Печерская Алла Евгеньевна</dc:creator>
  <cp:keywords/>
  <dc:description/>
  <cp:lastModifiedBy>Печерская Алла Евгеньевна</cp:lastModifiedBy>
  <cp:revision>4</cp:revision>
  <cp:lastPrinted>2019-04-11T09:08:00Z</cp:lastPrinted>
  <dcterms:created xsi:type="dcterms:W3CDTF">2019-04-19T13:24:00Z</dcterms:created>
  <dcterms:modified xsi:type="dcterms:W3CDTF">2019-06-11T11:11:00Z</dcterms:modified>
</cp:coreProperties>
</file>