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XSpec="center" w:tblpY="1546"/>
        <w:tblW w:w="15934" w:type="dxa"/>
        <w:tblLayout w:type="fixed"/>
        <w:tblLook w:val="04A0" w:firstRow="1" w:lastRow="0" w:firstColumn="1" w:lastColumn="0" w:noHBand="0" w:noVBand="1"/>
      </w:tblPr>
      <w:tblGrid>
        <w:gridCol w:w="3113"/>
        <w:gridCol w:w="3639"/>
        <w:gridCol w:w="6063"/>
        <w:gridCol w:w="3119"/>
      </w:tblGrid>
      <w:tr w:rsidR="000825C7" w:rsidRPr="00DF7928" w:rsidTr="00EA569D">
        <w:trPr>
          <w:trHeight w:val="990"/>
        </w:trPr>
        <w:tc>
          <w:tcPr>
            <w:tcW w:w="2547" w:type="dxa"/>
            <w:shd w:val="clear" w:color="auto" w:fill="ED7D31" w:themeFill="accent2"/>
            <w:vAlign w:val="center"/>
          </w:tcPr>
          <w:p w:rsidR="000825C7" w:rsidRPr="00DF7928" w:rsidRDefault="000825C7" w:rsidP="00EA569D">
            <w:pPr>
              <w:spacing w:before="240" w:after="240"/>
              <w:ind w:left="317" w:hanging="1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7928">
              <w:rPr>
                <w:b/>
                <w:color w:val="000000" w:themeColor="text1"/>
                <w:sz w:val="22"/>
                <w:szCs w:val="22"/>
              </w:rPr>
              <w:t>Изменения</w:t>
            </w:r>
          </w:p>
        </w:tc>
        <w:tc>
          <w:tcPr>
            <w:tcW w:w="2977" w:type="dxa"/>
            <w:shd w:val="clear" w:color="auto" w:fill="ED7D31" w:themeFill="accent2"/>
            <w:vAlign w:val="center"/>
          </w:tcPr>
          <w:p w:rsidR="000825C7" w:rsidRPr="00DF7928" w:rsidRDefault="000825C7" w:rsidP="00EA569D">
            <w:pPr>
              <w:spacing w:before="240" w:after="240"/>
              <w:ind w:right="-96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7928">
              <w:rPr>
                <w:b/>
                <w:color w:val="000000" w:themeColor="text1"/>
                <w:sz w:val="22"/>
                <w:szCs w:val="22"/>
              </w:rPr>
              <w:t xml:space="preserve">Пункт </w:t>
            </w:r>
            <w:r w:rsidRPr="00DF7928">
              <w:rPr>
                <w:b/>
                <w:color w:val="000000" w:themeColor="text1"/>
                <w:sz w:val="22"/>
                <w:szCs w:val="22"/>
              </w:rPr>
              <w:br/>
              <w:t>Правил клиринга</w:t>
            </w:r>
          </w:p>
        </w:tc>
        <w:tc>
          <w:tcPr>
            <w:tcW w:w="4961" w:type="dxa"/>
            <w:shd w:val="clear" w:color="auto" w:fill="ED7D31" w:themeFill="accent2"/>
            <w:vAlign w:val="center"/>
          </w:tcPr>
          <w:p w:rsidR="000825C7" w:rsidRPr="00DF7928" w:rsidRDefault="000825C7" w:rsidP="00EA569D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7928">
              <w:rPr>
                <w:b/>
                <w:color w:val="000000" w:themeColor="text1"/>
                <w:sz w:val="22"/>
                <w:szCs w:val="22"/>
              </w:rPr>
              <w:t>Описание изменений</w:t>
            </w:r>
          </w:p>
        </w:tc>
        <w:tc>
          <w:tcPr>
            <w:tcW w:w="2552" w:type="dxa"/>
            <w:shd w:val="clear" w:color="auto" w:fill="ED7D31" w:themeFill="accent2"/>
            <w:vAlign w:val="center"/>
          </w:tcPr>
          <w:p w:rsidR="000825C7" w:rsidRPr="00DF7928" w:rsidRDefault="000825C7" w:rsidP="00EA569D">
            <w:pPr>
              <w:spacing w:before="240" w:after="2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F7928">
              <w:rPr>
                <w:b/>
                <w:color w:val="000000" w:themeColor="text1"/>
                <w:sz w:val="22"/>
                <w:szCs w:val="22"/>
              </w:rPr>
              <w:t xml:space="preserve">Влияние на права и обязанности </w:t>
            </w:r>
            <w:r w:rsidRPr="00DF7928">
              <w:rPr>
                <w:b/>
                <w:color w:val="000000" w:themeColor="text1"/>
                <w:sz w:val="22"/>
                <w:szCs w:val="22"/>
              </w:rPr>
              <w:br/>
              <w:t>Участников клиринга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Порядок исполнения Заявления на</w:t>
            </w:r>
            <w:r w:rsidRPr="00467FD8">
              <w:rPr>
                <w:b/>
              </w:rPr>
              <w:t xml:space="preserve"> </w:t>
            </w:r>
            <w:bookmarkStart w:id="0" w:name="_Toc367205470"/>
            <w:bookmarkStart w:id="1" w:name="_Ref373246493"/>
            <w:bookmarkStart w:id="2" w:name="_Ref410930396"/>
            <w:bookmarkStart w:id="3" w:name="_Toc47872980"/>
            <w:r>
              <w:rPr>
                <w:b/>
              </w:rPr>
              <w:t>п</w:t>
            </w:r>
            <w:r w:rsidRPr="00467FD8">
              <w:rPr>
                <w:b/>
              </w:rPr>
              <w:t xml:space="preserve">еревод обязательств и Обеспечения </w:t>
            </w:r>
            <w:bookmarkEnd w:id="0"/>
            <w:r w:rsidRPr="00467FD8">
              <w:rPr>
                <w:b/>
              </w:rPr>
              <w:t>одного Участника клиринга другому</w:t>
            </w:r>
            <w:bookmarkEnd w:id="1"/>
            <w:r w:rsidRPr="00467FD8">
              <w:rPr>
                <w:b/>
              </w:rPr>
              <w:t xml:space="preserve"> Участнику клиринга</w:t>
            </w:r>
            <w:bookmarkEnd w:id="2"/>
            <w:bookmarkEnd w:id="3"/>
          </w:p>
        </w:tc>
        <w:tc>
          <w:tcPr>
            <w:tcW w:w="2977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Подпункты 58.13.1, 58.13.4</w:t>
            </w:r>
            <w:r>
              <w:rPr>
                <w:sz w:val="22"/>
                <w:szCs w:val="22"/>
                <w:lang w:val="ru-RU"/>
              </w:rPr>
              <w:t>, 58.13.5</w:t>
            </w:r>
            <w:r w:rsidRPr="00467FD8">
              <w:rPr>
                <w:sz w:val="22"/>
                <w:szCs w:val="22"/>
                <w:lang w:val="ru-RU"/>
              </w:rPr>
              <w:t>, пункты 58.17, 58.1</w:t>
            </w:r>
            <w:r>
              <w:rPr>
                <w:sz w:val="22"/>
                <w:szCs w:val="22"/>
                <w:lang w:val="ru-RU"/>
              </w:rPr>
              <w:t>8</w:t>
            </w:r>
            <w:r w:rsidRPr="00467FD8">
              <w:rPr>
                <w:sz w:val="22"/>
                <w:szCs w:val="22"/>
                <w:lang w:val="ru-RU"/>
              </w:rPr>
              <w:t xml:space="preserve"> общей части Правил клиринга, пункт 7.5 приложения №6 к общей части Правил клиринга.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Подпункт 42.5.2, пункт 48.3 Правил клиринга на фондовом рынке.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рамках процедуры портабилити: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определен набор</w:t>
            </w:r>
            <w:r w:rsidRPr="001655E7">
              <w:rPr>
                <w:sz w:val="22"/>
                <w:szCs w:val="22"/>
                <w:lang w:val="ru-RU"/>
              </w:rPr>
              <w:t xml:space="preserve"> Сдел</w:t>
            </w:r>
            <w:r>
              <w:rPr>
                <w:sz w:val="22"/>
                <w:szCs w:val="22"/>
                <w:lang w:val="ru-RU"/>
              </w:rPr>
              <w:t>о</w:t>
            </w:r>
            <w:r w:rsidRPr="001655E7">
              <w:rPr>
                <w:sz w:val="22"/>
                <w:szCs w:val="22"/>
                <w:lang w:val="ru-RU"/>
              </w:rPr>
              <w:t>к с центральным контрагентом с наступившей Датой исполнения, обязательства по которым исполняются Базовым Участником клиринга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уточнен порядок определения размера Обеспечения, которое переводится от Базового Участника клиринга Участнику клиринга – реципиенту;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определены периоды времени исполнения </w:t>
            </w:r>
            <w:r w:rsidRPr="001655E7">
              <w:rPr>
                <w:sz w:val="22"/>
                <w:szCs w:val="22"/>
                <w:lang w:val="ru-RU"/>
              </w:rPr>
              <w:t>Заявления на перевод обязательств и Обеспечения;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уточнены действия с Расчетным кодом Обсобленного клиента у Базового Участинка клиринга, выполняемые после окончания </w:t>
            </w:r>
            <w:r w:rsidRPr="003F27F9">
              <w:rPr>
                <w:sz w:val="22"/>
                <w:szCs w:val="22"/>
                <w:lang w:val="ru-RU"/>
              </w:rPr>
              <w:t xml:space="preserve"> процедура Перевода обязательств и Обеспечения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Ю</w:t>
            </w:r>
            <w:r w:rsidRPr="00262BC2">
              <w:rPr>
                <w:rFonts w:eastAsia="Calibri"/>
                <w:b/>
                <w:lang w:eastAsia="en-US"/>
              </w:rPr>
              <w:t>ридическ</w:t>
            </w:r>
            <w:r>
              <w:rPr>
                <w:rFonts w:eastAsia="Calibri"/>
                <w:b/>
                <w:lang w:eastAsia="en-US"/>
              </w:rPr>
              <w:t>ая</w:t>
            </w:r>
            <w:r w:rsidRPr="00262BC2">
              <w:rPr>
                <w:rFonts w:eastAsia="Calibri"/>
                <w:b/>
                <w:lang w:eastAsia="en-US"/>
              </w:rPr>
              <w:t xml:space="preserve"> модел</w:t>
            </w:r>
            <w:r>
              <w:rPr>
                <w:rFonts w:eastAsia="Calibri"/>
                <w:b/>
                <w:lang w:eastAsia="en-US"/>
              </w:rPr>
              <w:t>ь</w:t>
            </w:r>
            <w:r w:rsidRPr="00262BC2">
              <w:rPr>
                <w:rFonts w:eastAsia="Calibri"/>
                <w:b/>
                <w:lang w:eastAsia="en-US"/>
              </w:rPr>
              <w:t xml:space="preserve"> использования взносов Добросовестных участников клиринга в Гарантийный фонд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D5639">
              <w:rPr>
                <w:sz w:val="22"/>
                <w:szCs w:val="22"/>
                <w:lang w:val="ru-RU"/>
              </w:rPr>
              <w:t>Пункты 51.23, 51.27</w:t>
            </w:r>
            <w:r>
              <w:rPr>
                <w:sz w:val="22"/>
                <w:szCs w:val="22"/>
                <w:lang w:val="ru-RU"/>
              </w:rPr>
              <w:t xml:space="preserve"> общей части Правил клиринга.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262BC2">
              <w:rPr>
                <w:color w:val="000000"/>
                <w:sz w:val="22"/>
                <w:szCs w:val="22"/>
                <w:lang w:val="ru-RU"/>
              </w:rPr>
              <w:t xml:space="preserve">В рамках задачи </w:t>
            </w:r>
            <w:r w:rsidRPr="00262BC2">
              <w:rPr>
                <w:sz w:val="22"/>
                <w:szCs w:val="22"/>
                <w:lang w:val="ru-RU"/>
              </w:rPr>
              <w:t>default waterfall</w:t>
            </w:r>
            <w:r>
              <w:rPr>
                <w:sz w:val="22"/>
                <w:szCs w:val="22"/>
                <w:lang w:val="ru-RU"/>
              </w:rPr>
              <w:t xml:space="preserve"> изменена юридическая модель использования взносов в Гарантийный фонд Добросовестных участников клиринга: </w:t>
            </w:r>
            <w:r w:rsidRPr="00CE0119">
              <w:rPr>
                <w:sz w:val="22"/>
                <w:szCs w:val="22"/>
                <w:lang w:val="ru-RU"/>
              </w:rPr>
              <w:t xml:space="preserve">вместо </w:t>
            </w:r>
            <w:r w:rsidRPr="00CE0119">
              <w:rPr>
                <w:color w:val="000000" w:themeColor="text1"/>
                <w:sz w:val="22"/>
                <w:szCs w:val="22"/>
              </w:rPr>
              <w:t xml:space="preserve">продажи </w:t>
            </w:r>
            <w:r w:rsidRPr="00CE0119">
              <w:rPr>
                <w:sz w:val="22"/>
                <w:szCs w:val="22"/>
                <w:lang w:val="ru-RU"/>
              </w:rPr>
              <w:t>иностранной валюты / ценных бумаг с передачей вырученных от продажи</w:t>
            </w:r>
            <w:r w:rsidRPr="005D5639">
              <w:rPr>
                <w:sz w:val="22"/>
                <w:szCs w:val="22"/>
                <w:lang w:val="ru-RU"/>
              </w:rPr>
              <w:t xml:space="preserve"> денежных средств в российских рублях Клиринговому центру в счет погашения Задолженности Недобросовестного участника клиринга</w:t>
            </w:r>
            <w:r>
              <w:rPr>
                <w:sz w:val="22"/>
                <w:szCs w:val="22"/>
                <w:lang w:val="ru-RU"/>
              </w:rPr>
              <w:t xml:space="preserve"> использована передача</w:t>
            </w:r>
            <w:r w:rsidRPr="005D5639">
              <w:rPr>
                <w:sz w:val="22"/>
                <w:szCs w:val="22"/>
                <w:lang w:val="ru-RU"/>
              </w:rPr>
              <w:t xml:space="preserve"> иностранной валюты / ценных бумаг Клиринговому центру в счет погашения Задолженности Недобросовестного участника клиринга</w:t>
            </w:r>
            <w:r>
              <w:rPr>
                <w:sz w:val="22"/>
                <w:szCs w:val="22"/>
                <w:lang w:val="ru-RU"/>
              </w:rPr>
              <w:t xml:space="preserve"> по курсу / цене, использованным Клиринговым центром для расчета стоимости в российских рублях взносов в Гарантийный фонд.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Это позволит сократить время использования</w:t>
            </w:r>
            <w:r w:rsidRPr="00262BC2">
              <w:rPr>
                <w:sz w:val="22"/>
                <w:szCs w:val="22"/>
                <w:lang w:val="ru-RU"/>
              </w:rPr>
              <w:t xml:space="preserve"> default waterfall</w:t>
            </w:r>
            <w:r>
              <w:rPr>
                <w:sz w:val="22"/>
                <w:szCs w:val="22"/>
                <w:lang w:val="ru-RU"/>
              </w:rPr>
              <w:t xml:space="preserve"> и избежать резкого падения цен на активы из Гарантийного фонда в случае их одновременной продажи.</w:t>
            </w:r>
          </w:p>
          <w:p w:rsidR="000825C7" w:rsidRPr="002D0161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2D0161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В случае получения положительного финансового результата от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последующей </w:t>
            </w:r>
            <w:r w:rsidRPr="002D0161">
              <w:rPr>
                <w:color w:val="000000"/>
                <w:sz w:val="22"/>
                <w:szCs w:val="22"/>
                <w:lang w:val="ru-RU"/>
              </w:rPr>
              <w:t xml:space="preserve">продажи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НКЦ </w:t>
            </w:r>
            <w:r w:rsidRPr="002D0161">
              <w:rPr>
                <w:color w:val="000000"/>
                <w:sz w:val="22"/>
                <w:szCs w:val="22"/>
                <w:lang w:val="ru-RU"/>
              </w:rPr>
              <w:t>активов из Гарантийного фонда, такой финансовый результат передается Добросовестным участникам клиринга пропорционально стоимости использованных активов из взноса каждого Добросовестного участника клиринга.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2D0161">
              <w:rPr>
                <w:color w:val="000000"/>
                <w:sz w:val="22"/>
                <w:szCs w:val="22"/>
                <w:lang w:val="ru-RU"/>
              </w:rPr>
              <w:t>В случае получения отрицательного финансового результата от продаж активов из Гарантийного фонда, такой финансовый результат ложится на НКЦ.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влияет на права и обязанности Участников клиринга.</w:t>
            </w:r>
          </w:p>
        </w:tc>
      </w:tr>
      <w:tr w:rsidR="000825C7" w:rsidRPr="00DF7928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67FD8">
              <w:rPr>
                <w:rFonts w:eastAsia="Calibri"/>
                <w:b/>
                <w:lang w:eastAsia="en-US"/>
              </w:rPr>
              <w:t>Поставочные фьючерс</w:t>
            </w:r>
            <w:r>
              <w:rPr>
                <w:rFonts w:eastAsia="Calibri"/>
                <w:b/>
                <w:lang w:eastAsia="en-US"/>
              </w:rPr>
              <w:t>ные контракты</w:t>
            </w:r>
            <w:r w:rsidRPr="00467FD8">
              <w:rPr>
                <w:rFonts w:eastAsia="Calibri"/>
                <w:b/>
                <w:lang w:eastAsia="en-US"/>
              </w:rPr>
              <w:t xml:space="preserve"> на </w:t>
            </w:r>
            <w:r>
              <w:rPr>
                <w:rFonts w:eastAsia="Calibri"/>
                <w:b/>
                <w:lang w:eastAsia="en-US"/>
              </w:rPr>
              <w:t>пшеницу</w:t>
            </w:r>
          </w:p>
        </w:tc>
        <w:tc>
          <w:tcPr>
            <w:tcW w:w="2977" w:type="dxa"/>
          </w:tcPr>
          <w:p w:rsidR="000825C7" w:rsidRPr="00467FD8" w:rsidRDefault="000825C7" w:rsidP="00577D5A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Пункт 32.7, статья 35 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, раздел 4 приложения 1 к Правилам клиринга на срочном рынке.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 xml:space="preserve">Определен </w:t>
            </w:r>
            <w:r>
              <w:rPr>
                <w:sz w:val="22"/>
                <w:szCs w:val="22"/>
                <w:lang w:val="ru-RU"/>
              </w:rPr>
              <w:t xml:space="preserve">порядок </w:t>
            </w:r>
            <w:r w:rsidRPr="00467FD8">
              <w:rPr>
                <w:sz w:val="22"/>
                <w:szCs w:val="22"/>
                <w:lang w:val="ru-RU"/>
              </w:rPr>
              <w:t xml:space="preserve">исполнения </w:t>
            </w:r>
            <w:r>
              <w:rPr>
                <w:sz w:val="22"/>
                <w:szCs w:val="22"/>
                <w:lang w:val="ru-RU"/>
              </w:rPr>
              <w:t>У</w:t>
            </w:r>
            <w:r w:rsidRPr="00467FD8">
              <w:rPr>
                <w:sz w:val="22"/>
                <w:szCs w:val="22"/>
                <w:lang w:val="ru-RU"/>
              </w:rPr>
              <w:t>частник</w:t>
            </w:r>
            <w:r>
              <w:rPr>
                <w:sz w:val="22"/>
                <w:szCs w:val="22"/>
                <w:lang w:val="ru-RU"/>
              </w:rPr>
              <w:t>а</w:t>
            </w:r>
            <w:r w:rsidRPr="00467FD8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>и</w:t>
            </w:r>
            <w:r w:rsidRPr="00467FD8">
              <w:rPr>
                <w:sz w:val="22"/>
                <w:szCs w:val="22"/>
                <w:lang w:val="ru-RU"/>
              </w:rPr>
              <w:t xml:space="preserve"> клиринга Обязательств по поставке по поставочным </w:t>
            </w:r>
            <w:r>
              <w:rPr>
                <w:sz w:val="22"/>
                <w:szCs w:val="22"/>
                <w:lang w:val="ru-RU"/>
              </w:rPr>
              <w:t>фьючерсным</w:t>
            </w:r>
            <w:r w:rsidRPr="00467FD8">
              <w:rPr>
                <w:sz w:val="22"/>
                <w:szCs w:val="22"/>
                <w:lang w:val="ru-RU"/>
              </w:rPr>
              <w:t xml:space="preserve"> контрактам на пшеницу.</w:t>
            </w:r>
          </w:p>
        </w:tc>
        <w:tc>
          <w:tcPr>
            <w:tcW w:w="2552" w:type="dxa"/>
          </w:tcPr>
          <w:p w:rsidR="000825C7" w:rsidRPr="00DF792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 участников клиринга появляется право становиться стороной по поставочным фьючерсным контрактам на пшеницу и обязанность уплатить неустойку в случае неисполнения Обязательств по поставке по контракту.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1A14CD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 w:rsidRPr="001A14CD">
              <w:rPr>
                <w:rFonts w:eastAsia="Calibri"/>
                <w:b/>
              </w:rPr>
              <w:t>Условия исполнения заявления о соответствии Брокерской фирмы / Брокерских фирм Расчетному коду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Пункты 6.12, 6.13 Правил клиринга на срочном рынке, пункт 16 раздела 3 приложения 1 к Правилам</w:t>
            </w:r>
            <w:r>
              <w:t xml:space="preserve"> </w:t>
            </w:r>
            <w:r w:rsidRPr="00644953">
              <w:rPr>
                <w:sz w:val="22"/>
                <w:szCs w:val="22"/>
                <w:lang w:val="ru-RU"/>
              </w:rPr>
              <w:t>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373162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373162">
              <w:rPr>
                <w:sz w:val="22"/>
                <w:szCs w:val="22"/>
                <w:lang w:val="ru-RU"/>
              </w:rPr>
              <w:t xml:space="preserve">В рамках задачи автоматизации </w:t>
            </w:r>
            <w:r w:rsidRPr="00373162">
              <w:rPr>
                <w:sz w:val="22"/>
                <w:szCs w:val="22"/>
              </w:rPr>
              <w:t>проверки на неотрицательность свободных средств при переводе Брокерской фирмы на другой Расчетный код</w:t>
            </w:r>
            <w:r w:rsidRPr="00373162">
              <w:rPr>
                <w:sz w:val="22"/>
                <w:szCs w:val="22"/>
                <w:lang w:val="ru-RU"/>
              </w:rPr>
              <w:t>: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определены условия, соблюдение которых необходимо для исполнения заявления о </w:t>
            </w:r>
            <w:r w:rsidRPr="00644953">
              <w:rPr>
                <w:color w:val="000000"/>
                <w:sz w:val="22"/>
                <w:szCs w:val="22"/>
                <w:lang w:val="ru-RU"/>
              </w:rPr>
              <w:t>соответствии Брокерской фирмы / Брокерских фирм Расчетному коду</w:t>
            </w:r>
            <w:r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Определены условия, при несоблюдении которых НКЦ откажет Участнику клиринга в исполнении заявления о </w:t>
            </w:r>
            <w:r w:rsidRPr="00644953">
              <w:rPr>
                <w:color w:val="000000"/>
                <w:sz w:val="22"/>
                <w:szCs w:val="22"/>
              </w:rPr>
              <w:t>соответствии Брокерской фирмы / Брокерских фирм Расчетному коду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П</w:t>
            </w:r>
            <w:r w:rsidRPr="00467FD8">
              <w:rPr>
                <w:rFonts w:eastAsia="Calibri"/>
                <w:b/>
              </w:rPr>
              <w:t>раво Клирингового центра принять решение об ограничении перечня активов, по которым осуществляется передача профилей на срочный рынок.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Подпункт 2.5.1. Правил клиринга на срочном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</w:rPr>
              <w:t>Установлено, что Клиринговый центр вправе принять решение об ограничении перечня активов, передача профилей которых возможна между Клиринговой системой срочного рынка и Клиринговой системой фондового рынка.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lastRenderedPageBreak/>
              <w:t>К</w:t>
            </w:r>
            <w:r w:rsidRPr="00467FD8">
              <w:rPr>
                <w:rFonts w:eastAsia="Calibri"/>
                <w:b/>
              </w:rPr>
              <w:t>лиринг кредитных договоров без центрального контрагента</w:t>
            </w:r>
          </w:p>
          <w:p w:rsidR="00CF589A" w:rsidRPr="00467FD8" w:rsidRDefault="00CF589A" w:rsidP="00CF589A">
            <w:pPr>
              <w:pStyle w:val="a3"/>
              <w:spacing w:before="120"/>
              <w:ind w:left="306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 тексту Правил клиринга Правила клиринга на фондом рынке и рынке депозитов заменены на Правила клиринга на фондовом рынке, рынке депозитов и рынке кредитов, Клиринговая система фондового рынка и рынка депозитов – на Клиринговую систему фондового рынка, Правила торгов на фондовом рынке и рынке депоизтов – на Правила торгов на фондовом рынке, рынке депозитов и рынке кредитов в соответстсвующих падежах.</w:t>
            </w:r>
          </w:p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E361A">
              <w:rPr>
                <w:sz w:val="22"/>
                <w:szCs w:val="22"/>
                <w:lang w:val="ru-RU"/>
              </w:rPr>
              <w:t>Подпункт 60.14.1</w:t>
            </w:r>
            <w:r>
              <w:rPr>
                <w:sz w:val="22"/>
                <w:szCs w:val="22"/>
                <w:lang w:val="ru-RU"/>
              </w:rPr>
              <w:t xml:space="preserve"> общей части Правил клиринга.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121600">
              <w:rPr>
                <w:sz w:val="22"/>
                <w:szCs w:val="22"/>
                <w:lang w:val="ru-RU"/>
              </w:rPr>
              <w:t>Пункты 1.1, 2.2, 2.5-2.8, подпункты 2.11.2, 7.4.3</w:t>
            </w:r>
            <w:r>
              <w:rPr>
                <w:sz w:val="22"/>
                <w:szCs w:val="22"/>
                <w:lang w:val="ru-RU"/>
              </w:rPr>
              <w:t>,</w:t>
            </w:r>
            <w:r w:rsidRPr="00121600">
              <w:rPr>
                <w:sz w:val="22"/>
                <w:szCs w:val="22"/>
                <w:lang w:val="ru-RU"/>
              </w:rPr>
              <w:t xml:space="preserve"> 19.9.3, 20.1.1-20.1.2, 20.1.5, 20.1.6, 20.1.10,</w:t>
            </w:r>
            <w:r w:rsidRPr="0055560B">
              <w:rPr>
                <w:sz w:val="22"/>
                <w:szCs w:val="22"/>
                <w:lang w:val="ru-RU"/>
              </w:rPr>
              <w:t xml:space="preserve"> 20.1.12, пункты </w:t>
            </w:r>
            <w:r w:rsidRPr="00237D4A">
              <w:rPr>
                <w:sz w:val="22"/>
                <w:szCs w:val="22"/>
                <w:lang w:val="ru-RU"/>
              </w:rPr>
              <w:t>21.5, 27.3, 27.6, 27.8, 27.11, 28.1-28.3, 28.7, 28.8, 28.11, 28.15, статья 31, пункты 32.1, 33.1, 33.2, подпункты 33.5.1, 33.5.2, 42.5.1, пункты 33.7, 39.2, 39.8, 41.2, подпункт 42.5.1 Правил клиринга на фондовом рынке, пункты 5.1-5.3 приложения 3 к Правилам клиринга на фондовом рынке.</w:t>
            </w:r>
          </w:p>
        </w:tc>
        <w:tc>
          <w:tcPr>
            <w:tcW w:w="4961" w:type="dxa"/>
          </w:tcPr>
          <w:p w:rsidR="000825C7" w:rsidRPr="007D229E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E361A">
              <w:rPr>
                <w:color w:val="000000"/>
                <w:sz w:val="22"/>
                <w:szCs w:val="22"/>
                <w:lang w:val="ru-RU"/>
              </w:rPr>
              <w:t xml:space="preserve">Определен порядок клиринга </w:t>
            </w:r>
            <w:r w:rsidRPr="005E361A">
              <w:rPr>
                <w:color w:val="000000"/>
                <w:sz w:val="22"/>
                <w:szCs w:val="22"/>
                <w:lang w:val="ru-RU"/>
              </w:rPr>
              <w:tab/>
              <w:t>без выполнения функций центрального контрагента по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E361A">
              <w:rPr>
                <w:color w:val="000000"/>
                <w:sz w:val="22"/>
                <w:szCs w:val="22"/>
                <w:lang w:val="ru-RU"/>
              </w:rPr>
              <w:t>кредитным до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говорам с кодом расчетов Rb, Sn, заключаемым на рынке </w:t>
            </w:r>
            <w:r w:rsidRPr="007B6D26">
              <w:rPr>
                <w:color w:val="000000" w:themeColor="text1"/>
                <w:sz w:val="22"/>
                <w:szCs w:val="22"/>
              </w:rPr>
              <w:t>кредитов ПАО Московская Биржа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Участнику клиринга предоставляется возможность </w:t>
            </w:r>
            <w:r w:rsidRPr="007B6D26">
              <w:rPr>
                <w:color w:val="000000" w:themeColor="text1"/>
                <w:sz w:val="22"/>
                <w:szCs w:val="22"/>
              </w:rPr>
              <w:t>заключ</w:t>
            </w:r>
            <w:r>
              <w:rPr>
                <w:color w:val="000000" w:themeColor="text1"/>
                <w:sz w:val="22"/>
                <w:szCs w:val="22"/>
              </w:rPr>
              <w:t>ать</w:t>
            </w:r>
            <w:r w:rsidRPr="007B6D26">
              <w:rPr>
                <w:color w:val="000000" w:themeColor="text1"/>
                <w:sz w:val="22"/>
                <w:szCs w:val="22"/>
              </w:rPr>
              <w:t xml:space="preserve"> и исполнят</w:t>
            </w:r>
            <w:r>
              <w:rPr>
                <w:color w:val="000000" w:themeColor="text1"/>
                <w:sz w:val="22"/>
                <w:szCs w:val="22"/>
              </w:rPr>
              <w:t xml:space="preserve">ь </w:t>
            </w:r>
            <w:r w:rsidRPr="007B6D26">
              <w:rPr>
                <w:color w:val="000000" w:themeColor="text1"/>
                <w:sz w:val="22"/>
                <w:szCs w:val="22"/>
              </w:rPr>
              <w:t>кредитны</w:t>
            </w:r>
            <w:r>
              <w:rPr>
                <w:color w:val="000000" w:themeColor="text1"/>
                <w:sz w:val="22"/>
                <w:szCs w:val="22"/>
              </w:rPr>
              <w:t>е</w:t>
            </w:r>
            <w:r w:rsidRPr="007B6D26">
              <w:rPr>
                <w:color w:val="000000" w:themeColor="text1"/>
                <w:sz w:val="22"/>
                <w:szCs w:val="22"/>
              </w:rPr>
              <w:t xml:space="preserve"> договор</w:t>
            </w:r>
            <w:r>
              <w:rPr>
                <w:color w:val="000000" w:themeColor="text1"/>
                <w:sz w:val="22"/>
                <w:szCs w:val="22"/>
              </w:rPr>
              <w:t>ы</w:t>
            </w:r>
            <w:r w:rsidRPr="007B6D26">
              <w:rPr>
                <w:color w:val="000000" w:themeColor="text1"/>
                <w:sz w:val="22"/>
                <w:szCs w:val="22"/>
              </w:rPr>
              <w:t xml:space="preserve"> на </w:t>
            </w:r>
            <w:r>
              <w:rPr>
                <w:color w:val="000000" w:themeColor="text1"/>
                <w:sz w:val="22"/>
                <w:szCs w:val="22"/>
              </w:rPr>
              <w:t>р</w:t>
            </w:r>
            <w:r w:rsidRPr="007B6D26">
              <w:rPr>
                <w:color w:val="000000" w:themeColor="text1"/>
                <w:sz w:val="22"/>
                <w:szCs w:val="22"/>
              </w:rPr>
              <w:t>ынке кредитов ПАО Московская Биржа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 w:rsidRPr="00CE3C64">
              <w:rPr>
                <w:rFonts w:eastAsia="Calibri"/>
                <w:b/>
              </w:rPr>
              <w:t xml:space="preserve">Автоматизация </w:t>
            </w:r>
            <w:r>
              <w:rPr>
                <w:rFonts w:eastAsia="Calibri"/>
                <w:b/>
              </w:rPr>
              <w:t xml:space="preserve">подачи </w:t>
            </w:r>
            <w:r w:rsidRPr="00CE3C64">
              <w:rPr>
                <w:rFonts w:eastAsia="Calibri"/>
                <w:b/>
              </w:rPr>
              <w:t xml:space="preserve">Отчета на исполнение </w:t>
            </w:r>
            <w:r>
              <w:rPr>
                <w:rFonts w:eastAsia="Calibri"/>
                <w:b/>
              </w:rPr>
              <w:t>за Участника клиринга по сделкам размещения Минфина</w:t>
            </w:r>
          </w:p>
        </w:tc>
        <w:tc>
          <w:tcPr>
            <w:tcW w:w="2977" w:type="dxa"/>
          </w:tcPr>
          <w:p w:rsidR="000825C7" w:rsidRPr="00AC268E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E361A">
              <w:rPr>
                <w:sz w:val="22"/>
                <w:szCs w:val="22"/>
              </w:rPr>
              <w:t>Пункт 28.13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5E361A">
              <w:rPr>
                <w:sz w:val="22"/>
                <w:szCs w:val="22"/>
              </w:rPr>
              <w:t>пункт 1.</w:t>
            </w:r>
            <w:r>
              <w:rPr>
                <w:sz w:val="22"/>
                <w:szCs w:val="22"/>
                <w:lang w:val="ru-RU"/>
              </w:rPr>
              <w:t>4</w:t>
            </w:r>
            <w:r w:rsidRPr="005E3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</w:t>
            </w:r>
            <w:r w:rsidRPr="005E361A">
              <w:rPr>
                <w:sz w:val="22"/>
                <w:szCs w:val="22"/>
              </w:rPr>
              <w:t xml:space="preserve">риложения </w:t>
            </w:r>
            <w:r>
              <w:rPr>
                <w:sz w:val="22"/>
                <w:szCs w:val="22"/>
                <w:lang w:val="ru-RU"/>
              </w:rPr>
              <w:t>2</w:t>
            </w:r>
            <w:r w:rsidRPr="005E361A">
              <w:rPr>
                <w:sz w:val="22"/>
                <w:szCs w:val="22"/>
              </w:rPr>
              <w:t xml:space="preserve"> к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целях уменьшения случаев неисполнения Участниками клиринга обязательств по оплате ценных бумаг по сделкам размещения ценных бумаг, </w:t>
            </w:r>
            <w:r w:rsidRPr="005E361A">
              <w:rPr>
                <w:sz w:val="22"/>
                <w:szCs w:val="22"/>
              </w:rPr>
              <w:t xml:space="preserve"> эмитентом которых является Министерство финансов Российской Федерации</w:t>
            </w:r>
            <w:r>
              <w:rPr>
                <w:sz w:val="22"/>
                <w:szCs w:val="22"/>
                <w:lang w:val="ru-RU"/>
              </w:rPr>
              <w:t>,</w:t>
            </w:r>
            <w:r w:rsidRPr="005E36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реализована технология автоматической подачи Отчетов на исполнение за Участинков клиринга, не подавших Отчет до установленного времени.</w:t>
            </w:r>
          </w:p>
          <w:p w:rsidR="000825C7" w:rsidRPr="00A36942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Юридически это означает, что проверка достаточности денежных средств для исполнения обязательств по таким сделкам осуществлется </w:t>
            </w:r>
            <w:r w:rsidRPr="005E361A">
              <w:rPr>
                <w:sz w:val="22"/>
                <w:szCs w:val="22"/>
              </w:rPr>
              <w:t>без подачи Участником клиринга Отчета на исполнение</w:t>
            </w:r>
            <w:r>
              <w:rPr>
                <w:sz w:val="22"/>
                <w:szCs w:val="22"/>
                <w:lang w:val="ru-RU"/>
              </w:rPr>
              <w:t xml:space="preserve"> в период времени, установленный временным регламентом.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CD6CE9">
              <w:rPr>
                <w:sz w:val="22"/>
                <w:szCs w:val="22"/>
                <w:lang w:val="ru-RU"/>
              </w:rPr>
              <w:t>Сервис предоставляется</w:t>
            </w:r>
            <w:r w:rsidRPr="00CD6CE9">
              <w:rPr>
                <w:sz w:val="22"/>
                <w:szCs w:val="22"/>
              </w:rPr>
              <w:t xml:space="preserve"> Участник</w:t>
            </w:r>
            <w:r w:rsidRPr="00CD6CE9">
              <w:rPr>
                <w:sz w:val="22"/>
                <w:szCs w:val="22"/>
                <w:lang w:val="ru-RU"/>
              </w:rPr>
              <w:t>ам</w:t>
            </w:r>
            <w:r w:rsidRPr="00CD6CE9">
              <w:rPr>
                <w:sz w:val="22"/>
                <w:szCs w:val="22"/>
              </w:rPr>
              <w:t xml:space="preserve"> клиринга, предоставивши</w:t>
            </w:r>
            <w:r w:rsidRPr="00CD6CE9">
              <w:rPr>
                <w:sz w:val="22"/>
                <w:szCs w:val="22"/>
                <w:lang w:val="ru-RU"/>
              </w:rPr>
              <w:t>м</w:t>
            </w:r>
            <w:r w:rsidRPr="00CD6CE9">
              <w:rPr>
                <w:sz w:val="22"/>
                <w:szCs w:val="22"/>
              </w:rPr>
              <w:t xml:space="preserve"> </w:t>
            </w:r>
            <w:r w:rsidR="00CD6CE9" w:rsidRPr="00CD6CE9">
              <w:rPr>
                <w:sz w:val="22"/>
                <w:szCs w:val="22"/>
                <w:lang w:val="ru-RU"/>
              </w:rPr>
              <w:t>Заявление об осуществлении проверок, выполняемых при подаче отчетов на исполнение</w:t>
            </w:r>
            <w:r w:rsidRPr="00CD6CE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У Участников клиринга – покупателей появляется право воспользоваться сервисом автоматической подачи Отчетов на исполнение по сделкам размещения Минфина.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 w:rsidRPr="00467FD8">
              <w:rPr>
                <w:rFonts w:eastAsia="Calibri"/>
                <w:b/>
              </w:rPr>
              <w:t>Уточнение порядка использова</w:t>
            </w:r>
            <w:r>
              <w:rPr>
                <w:rFonts w:eastAsia="Calibri"/>
                <w:b/>
              </w:rPr>
              <w:t xml:space="preserve">ния Торгово-клиринговых счетов </w:t>
            </w:r>
            <w:r w:rsidRPr="00467FD8">
              <w:rPr>
                <w:rFonts w:eastAsia="Calibri"/>
                <w:b/>
              </w:rPr>
              <w:t>и Расчетных кодов для заключения сделок в ходе дополнительной (вечерней) то</w:t>
            </w:r>
            <w:r>
              <w:rPr>
                <w:rFonts w:eastAsia="Calibri"/>
                <w:b/>
              </w:rPr>
              <w:t>рговой сессии на фондовом рынке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Подпункт 7.4.</w:t>
            </w:r>
            <w:r w:rsidRPr="00574BBB">
              <w:rPr>
                <w:sz w:val="22"/>
                <w:szCs w:val="22"/>
                <w:lang w:val="ru-RU"/>
              </w:rPr>
              <w:t>4</w:t>
            </w:r>
            <w:r w:rsidRPr="00467FD8">
              <w:rPr>
                <w:sz w:val="22"/>
                <w:szCs w:val="22"/>
                <w:lang w:val="ru-RU"/>
              </w:rPr>
              <w:t xml:space="preserve">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bCs/>
                <w:color w:val="000000"/>
                <w:sz w:val="22"/>
                <w:szCs w:val="22"/>
                <w:lang w:val="ru-RU"/>
              </w:rPr>
              <w:t xml:space="preserve">Уточнено, что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для заключения сделок в </w:t>
            </w:r>
            <w:r w:rsidRPr="00467FD8">
              <w:rPr>
                <w:bCs/>
                <w:color w:val="000000"/>
                <w:sz w:val="22"/>
                <w:szCs w:val="22"/>
                <w:lang w:val="ru-RU"/>
              </w:rPr>
              <w:t xml:space="preserve">ходе дополнительной торговой сессии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могут использоваться </w:t>
            </w:r>
            <w:r w:rsidRPr="00467FD8">
              <w:rPr>
                <w:bCs/>
                <w:color w:val="000000"/>
                <w:sz w:val="22"/>
                <w:szCs w:val="22"/>
                <w:lang w:val="ru-RU"/>
              </w:rPr>
              <w:t xml:space="preserve">Торгово-клиринговые счета, в состав которых входят Раздел Т0 и Счет обеспечения Т0,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если </w:t>
            </w:r>
            <w:r w:rsidRPr="00467FD8">
              <w:rPr>
                <w:bCs/>
                <w:color w:val="000000"/>
                <w:sz w:val="22"/>
                <w:szCs w:val="22"/>
                <w:lang w:val="ru-RU"/>
              </w:rPr>
              <w:t xml:space="preserve">оборотная часть комиссионных вознаграждений по Сделкам, заключенным с указанием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таких Торгово-клиринговых счетов</w:t>
            </w:r>
            <w:r w:rsidRPr="00467FD8">
              <w:rPr>
                <w:bCs/>
                <w:color w:val="000000"/>
                <w:sz w:val="22"/>
                <w:szCs w:val="22"/>
                <w:lang w:val="ru-RU"/>
              </w:rPr>
              <w:t>, удерживается по Расчетному коду для списания комиссионных вознаграждений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 Участников клиринга появляется право заключать сделки в ходе дополнительной торговой сессии с указанием Торгово-клиринговых счетов Т0 при условии указания для Счета обеспечения Т0 Расчетного кода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для </w:t>
            </w:r>
            <w:r w:rsidRPr="00467FD8">
              <w:rPr>
                <w:bCs/>
                <w:color w:val="000000"/>
                <w:sz w:val="22"/>
                <w:szCs w:val="22"/>
              </w:rPr>
              <w:t xml:space="preserve"> списания</w:t>
            </w:r>
            <w:proofErr w:type="gramEnd"/>
            <w:r w:rsidRPr="00467FD8">
              <w:rPr>
                <w:bCs/>
                <w:color w:val="000000"/>
                <w:sz w:val="22"/>
                <w:szCs w:val="22"/>
              </w:rPr>
              <w:t xml:space="preserve"> комиссионных вознаграждений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825C7" w:rsidTr="0064666D">
        <w:trPr>
          <w:trHeight w:val="2195"/>
        </w:trPr>
        <w:tc>
          <w:tcPr>
            <w:tcW w:w="2547" w:type="dxa"/>
            <w:shd w:val="clear" w:color="auto" w:fill="FBE4D5" w:themeFill="accent2" w:themeFillTint="33"/>
          </w:tcPr>
          <w:p w:rsidR="008A4CE7" w:rsidRPr="0064666D" w:rsidRDefault="000825C7" w:rsidP="0064666D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</w:rPr>
            </w:pPr>
            <w:r w:rsidRPr="00E36135">
              <w:rPr>
                <w:rFonts w:eastAsia="Calibri"/>
                <w:b/>
              </w:rPr>
              <w:t>Порядок исполнения обязательств по уплате неустоек, отступных, штрафов, возмещений по сделк</w:t>
            </w:r>
            <w:r>
              <w:rPr>
                <w:rFonts w:eastAsia="Calibri"/>
                <w:b/>
              </w:rPr>
              <w:t>ам без центрального контрагента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 33.5, 42.13 Правил клиринга на фондовом рынке.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 w:rsidRPr="00E36135">
              <w:rPr>
                <w:bCs/>
                <w:color w:val="000000"/>
                <w:sz w:val="22"/>
                <w:szCs w:val="22"/>
              </w:rPr>
              <w:t>В связи с автоматизацией учета задолженностей по обязательствам по сделкам без ЦК, под которые не блокируется обеспечение, определена последовательность исполнения обязательств по уплате неустоек, отступных, штрафов, возмещений, для исполнения которых недостаточно денежных средств.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E36135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0825C7" w:rsidRPr="00E36135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E36135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</w:rPr>
            </w:pPr>
            <w:r w:rsidRPr="00467FD8">
              <w:rPr>
                <w:rFonts w:eastAsia="Calibri"/>
                <w:b/>
              </w:rPr>
              <w:t>Исключение порядка учета Возм</w:t>
            </w:r>
            <w:r>
              <w:rPr>
                <w:rFonts w:eastAsia="Calibri"/>
                <w:b/>
              </w:rPr>
              <w:t>ещения по Счетам обеспечения Т0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Пункты 33.3,</w:t>
            </w:r>
            <w:r w:rsidRPr="00467FD8">
              <w:rPr>
                <w:sz w:val="22"/>
                <w:szCs w:val="22"/>
                <w:lang w:val="ru-RU"/>
              </w:rPr>
              <w:t xml:space="preserve"> 33.7 Правил клиринга на фондовом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E36135" w:rsidRDefault="000825C7" w:rsidP="00EA569D">
            <w:pPr>
              <w:spacing w:before="120"/>
              <w:jc w:val="both"/>
              <w:rPr>
                <w:bCs/>
                <w:color w:val="000000"/>
                <w:sz w:val="22"/>
                <w:szCs w:val="22"/>
              </w:rPr>
            </w:pPr>
            <w:r w:rsidRPr="00467FD8">
              <w:rPr>
                <w:rFonts w:eastAsia="Calibri"/>
                <w:sz w:val="22"/>
                <w:szCs w:val="22"/>
              </w:rPr>
              <w:t xml:space="preserve">Исключен порядок учета обязательств по уплате Возмещения по Счетам обеспечения Т0 в связи с </w:t>
            </w:r>
            <w:r>
              <w:rPr>
                <w:rFonts w:eastAsia="Calibri"/>
                <w:sz w:val="22"/>
                <w:szCs w:val="22"/>
              </w:rPr>
              <w:t xml:space="preserve">переходом на использование Расчетных кодов для списания Возмещения и в связи с </w:t>
            </w:r>
            <w:r w:rsidRPr="00467FD8">
              <w:rPr>
                <w:rFonts w:eastAsia="Calibri"/>
                <w:sz w:val="22"/>
                <w:szCs w:val="22"/>
              </w:rPr>
              <w:t xml:space="preserve">тем, что у всех Участников клиринга </w:t>
            </w:r>
            <w:r>
              <w:rPr>
                <w:rFonts w:eastAsia="Calibri"/>
                <w:sz w:val="22"/>
                <w:szCs w:val="22"/>
              </w:rPr>
              <w:t xml:space="preserve">в настоящее время </w:t>
            </w:r>
            <w:r w:rsidRPr="00467FD8">
              <w:rPr>
                <w:rFonts w:eastAsia="Calibri"/>
                <w:sz w:val="22"/>
                <w:szCs w:val="22"/>
              </w:rPr>
              <w:t xml:space="preserve">в качестве счета для списания </w:t>
            </w:r>
            <w:r>
              <w:rPr>
                <w:rFonts w:eastAsia="Calibri"/>
                <w:sz w:val="22"/>
                <w:szCs w:val="22"/>
              </w:rPr>
              <w:t>В</w:t>
            </w:r>
            <w:r w:rsidRPr="00467FD8">
              <w:rPr>
                <w:rFonts w:eastAsia="Calibri"/>
                <w:sz w:val="22"/>
                <w:szCs w:val="22"/>
              </w:rPr>
              <w:t>озмещения установлен Расчетный код.</w:t>
            </w:r>
          </w:p>
        </w:tc>
        <w:tc>
          <w:tcPr>
            <w:tcW w:w="2552" w:type="dxa"/>
          </w:tcPr>
          <w:p w:rsidR="000825C7" w:rsidRPr="00E36135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E36135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0825C7" w:rsidRPr="00F17221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64666D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</w:rPr>
            </w:pPr>
            <w:r w:rsidRPr="00805AE7">
              <w:rPr>
                <w:b/>
              </w:rPr>
              <w:lastRenderedPageBreak/>
              <w:t>Возмещение налога с Дохода, полученного по сделкам с ценными бумагами с источником дохода в США</w:t>
            </w:r>
          </w:p>
          <w:p w:rsidR="0064666D" w:rsidRDefault="0064666D" w:rsidP="0064666D">
            <w:pPr>
              <w:rPr>
                <w:rFonts w:eastAsia="Calibri"/>
              </w:rPr>
            </w:pPr>
          </w:p>
          <w:p w:rsidR="000825C7" w:rsidRPr="0064666D" w:rsidRDefault="0064666D" w:rsidP="0064666D">
            <w:pPr>
              <w:rPr>
                <w:rFonts w:eastAsia="Calibri"/>
              </w:rPr>
            </w:pPr>
            <w:r w:rsidRPr="00714789">
              <w:rPr>
                <w:rFonts w:eastAsia="Calibri"/>
                <w:i/>
                <w:color w:val="FF0000"/>
                <w:lang w:eastAsia="en-US"/>
              </w:rPr>
              <w:t>(о технической готовности будет сообщено дополнительно)</w:t>
            </w:r>
            <w:bookmarkStart w:id="4" w:name="_GoBack"/>
            <w:bookmarkEnd w:id="4"/>
          </w:p>
        </w:tc>
        <w:tc>
          <w:tcPr>
            <w:tcW w:w="2977" w:type="dxa"/>
          </w:tcPr>
          <w:p w:rsidR="000825C7" w:rsidRPr="00F17221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F17221">
              <w:rPr>
                <w:sz w:val="22"/>
                <w:szCs w:val="22"/>
              </w:rPr>
              <w:t>Пункт 45.14 Правил клиринга на фондовом рынке.</w:t>
            </w:r>
          </w:p>
        </w:tc>
        <w:tc>
          <w:tcPr>
            <w:tcW w:w="4961" w:type="dxa"/>
          </w:tcPr>
          <w:p w:rsidR="000825C7" w:rsidRPr="00F17221" w:rsidRDefault="000825C7" w:rsidP="00EA569D">
            <w:pPr>
              <w:spacing w:before="120"/>
              <w:jc w:val="both"/>
              <w:rPr>
                <w:rFonts w:eastAsia="Calibri"/>
                <w:sz w:val="22"/>
                <w:szCs w:val="22"/>
              </w:rPr>
            </w:pPr>
            <w:r w:rsidRPr="00F17221">
              <w:rPr>
                <w:rFonts w:eastAsia="Calibri"/>
                <w:sz w:val="22"/>
                <w:szCs w:val="22"/>
              </w:rPr>
              <w:t xml:space="preserve">По итогам запуска торгов американскими ценными бумагами Московской Биржей </w:t>
            </w:r>
            <w:r w:rsidR="00C077C2">
              <w:rPr>
                <w:rFonts w:eastAsia="Calibri"/>
                <w:sz w:val="22"/>
                <w:szCs w:val="22"/>
              </w:rPr>
              <w:t>будет</w:t>
            </w:r>
            <w:r w:rsidRPr="00F17221">
              <w:rPr>
                <w:rFonts w:eastAsia="Calibri"/>
                <w:sz w:val="22"/>
                <w:szCs w:val="22"/>
              </w:rPr>
              <w:t xml:space="preserve"> снят</w:t>
            </w:r>
            <w:r w:rsidR="00C077C2">
              <w:rPr>
                <w:rFonts w:eastAsia="Calibri"/>
                <w:sz w:val="22"/>
                <w:szCs w:val="22"/>
              </w:rPr>
              <w:t>о</w:t>
            </w:r>
            <w:r w:rsidRPr="00F17221">
              <w:rPr>
                <w:rFonts w:eastAsia="Calibri"/>
                <w:sz w:val="22"/>
                <w:szCs w:val="22"/>
              </w:rPr>
              <w:t xml:space="preserve"> ограничений на заключение сделок с такими ценными бумагами в период </w:t>
            </w:r>
            <w:proofErr w:type="spellStart"/>
            <w:r w:rsidRPr="00F17221">
              <w:rPr>
                <w:rFonts w:eastAsia="Calibri"/>
                <w:sz w:val="22"/>
                <w:szCs w:val="22"/>
              </w:rPr>
              <w:t>record</w:t>
            </w:r>
            <w:proofErr w:type="spellEnd"/>
            <w:r w:rsidRPr="00F1722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17221">
              <w:rPr>
                <w:rFonts w:eastAsia="Calibri"/>
                <w:sz w:val="22"/>
                <w:szCs w:val="22"/>
              </w:rPr>
              <w:t>date</w:t>
            </w:r>
            <w:proofErr w:type="spellEnd"/>
            <w:r w:rsidRPr="00F17221">
              <w:rPr>
                <w:rFonts w:eastAsia="Calibri"/>
                <w:sz w:val="22"/>
                <w:szCs w:val="22"/>
              </w:rPr>
              <w:t xml:space="preserve"> для развития данного сегмента рынка.</w:t>
            </w:r>
          </w:p>
          <w:p w:rsidR="000825C7" w:rsidRPr="00F17221" w:rsidRDefault="000825C7" w:rsidP="00EA569D">
            <w:pPr>
              <w:spacing w:before="80"/>
              <w:jc w:val="both"/>
              <w:rPr>
                <w:rFonts w:eastAsia="Calibri"/>
                <w:sz w:val="22"/>
                <w:szCs w:val="22"/>
              </w:rPr>
            </w:pPr>
            <w:r w:rsidRPr="00F17221">
              <w:rPr>
                <w:rFonts w:eastAsia="Calibri"/>
                <w:sz w:val="22"/>
                <w:szCs w:val="22"/>
              </w:rPr>
              <w:t xml:space="preserve">На первом этапе налог </w:t>
            </w:r>
            <w:r w:rsidR="00C077C2">
              <w:rPr>
                <w:rFonts w:eastAsia="Calibri"/>
                <w:sz w:val="22"/>
                <w:szCs w:val="22"/>
              </w:rPr>
              <w:t xml:space="preserve">будет </w:t>
            </w:r>
            <w:r w:rsidRPr="00F17221">
              <w:rPr>
                <w:rFonts w:eastAsia="Calibri"/>
                <w:sz w:val="22"/>
                <w:szCs w:val="22"/>
              </w:rPr>
              <w:t>уплачивать</w:t>
            </w:r>
            <w:r w:rsidR="00C077C2">
              <w:rPr>
                <w:rFonts w:eastAsia="Calibri"/>
                <w:sz w:val="22"/>
                <w:szCs w:val="22"/>
              </w:rPr>
              <w:t>ся</w:t>
            </w:r>
            <w:r w:rsidRPr="00F17221">
              <w:rPr>
                <w:rFonts w:eastAsia="Calibri"/>
                <w:sz w:val="22"/>
                <w:szCs w:val="22"/>
              </w:rPr>
              <w:t xml:space="preserve"> в одинаковом для всех размере – 30% от суммы полученного Дохода, обязательство Участника клиринга возместить НКЦ уплаченный налог будет возникать из Правил клиринга.</w:t>
            </w:r>
          </w:p>
          <w:p w:rsidR="000825C7" w:rsidRPr="00F17221" w:rsidRDefault="000825C7" w:rsidP="00EA569D">
            <w:pPr>
              <w:spacing w:before="80"/>
              <w:jc w:val="both"/>
              <w:rPr>
                <w:rFonts w:eastAsia="Calibri"/>
                <w:sz w:val="22"/>
                <w:szCs w:val="22"/>
              </w:rPr>
            </w:pPr>
            <w:r w:rsidRPr="00F17221">
              <w:rPr>
                <w:rFonts w:eastAsia="Calibri"/>
                <w:sz w:val="22"/>
                <w:szCs w:val="22"/>
              </w:rPr>
              <w:t xml:space="preserve">В дальнейшем планируется автоматизация удержания налога, включая </w:t>
            </w:r>
            <w:proofErr w:type="spellStart"/>
            <w:r w:rsidRPr="00F17221">
              <w:rPr>
                <w:rFonts w:eastAsia="Calibri"/>
                <w:sz w:val="22"/>
                <w:szCs w:val="22"/>
              </w:rPr>
              <w:t>маржирование</w:t>
            </w:r>
            <w:proofErr w:type="spellEnd"/>
            <w:r w:rsidRPr="00F17221">
              <w:rPr>
                <w:rFonts w:eastAsia="Calibri"/>
                <w:sz w:val="22"/>
                <w:szCs w:val="22"/>
              </w:rPr>
              <w:t xml:space="preserve"> суммы, соответствующей сумме налога, а также учет налогового статуса фактических получателей Дохода при расчете суммы налога.</w:t>
            </w:r>
          </w:p>
        </w:tc>
        <w:tc>
          <w:tcPr>
            <w:tcW w:w="2552" w:type="dxa"/>
          </w:tcPr>
          <w:p w:rsidR="000825C7" w:rsidRPr="00F17221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F17221">
              <w:rPr>
                <w:color w:val="000000" w:themeColor="text1"/>
                <w:sz w:val="22"/>
                <w:szCs w:val="22"/>
              </w:rPr>
              <w:t>У Участников клиринга, получивших Доход по сделкам РЕПО (двум сделкам купли-продажи) с ценными бумагами с источником дохода в США, появляется обязанность возместить НКЦ налог в размере 30% от суммы полученного Дохода.</w:t>
            </w:r>
          </w:p>
        </w:tc>
      </w:tr>
      <w:tr w:rsidR="000825C7" w:rsidTr="00EA569D">
        <w:trPr>
          <w:trHeight w:val="557"/>
        </w:trPr>
        <w:tc>
          <w:tcPr>
            <w:tcW w:w="2547" w:type="dxa"/>
            <w:shd w:val="clear" w:color="auto" w:fill="FBE4D5" w:themeFill="accent2" w:themeFillTint="33"/>
          </w:tcPr>
          <w:p w:rsidR="000825C7" w:rsidRPr="00C077C2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Клиринг</w:t>
            </w:r>
            <w:r w:rsidRPr="00467FD8">
              <w:rPr>
                <w:b/>
              </w:rPr>
              <w:t xml:space="preserve"> Внебиржевых </w:t>
            </w:r>
            <w:r>
              <w:rPr>
                <w:b/>
              </w:rPr>
              <w:t xml:space="preserve">сделок своп и </w:t>
            </w:r>
            <w:r w:rsidRPr="00467FD8">
              <w:rPr>
                <w:b/>
              </w:rPr>
              <w:t>своп</w:t>
            </w:r>
            <w:r>
              <w:rPr>
                <w:b/>
              </w:rPr>
              <w:t xml:space="preserve"> </w:t>
            </w:r>
            <w:r w:rsidRPr="00467FD8">
              <w:rPr>
                <w:b/>
              </w:rPr>
              <w:t>договоров с иностранной валютой и драгоценными металлами</w:t>
            </w:r>
          </w:p>
          <w:p w:rsidR="00C077C2" w:rsidRPr="00714789" w:rsidRDefault="00C077C2" w:rsidP="00C077C2">
            <w:pPr>
              <w:spacing w:before="120"/>
              <w:ind w:left="-54"/>
              <w:rPr>
                <w:rFonts w:eastAsia="Calibri"/>
                <w:i/>
                <w:lang w:eastAsia="en-US"/>
              </w:rPr>
            </w:pPr>
            <w:r w:rsidRPr="00714789">
              <w:rPr>
                <w:rFonts w:eastAsia="Calibri"/>
                <w:i/>
                <w:color w:val="FF0000"/>
                <w:lang w:eastAsia="en-US"/>
              </w:rPr>
              <w:t>(о технической готовности будет сообщено дополнительно)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Пункт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467FD8">
              <w:rPr>
                <w:sz w:val="22"/>
                <w:szCs w:val="22"/>
                <w:lang w:val="ru-RU"/>
              </w:rPr>
              <w:t xml:space="preserve"> 2.7, 11.15, 14.3, подпункты 14.4.1-14.4.2, 15.5.1-15.5.3 Правил клиринга на валютном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Введена</w:t>
            </w:r>
            <w:r w:rsidRPr="00467FD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возможность</w:t>
            </w:r>
            <w:r w:rsidRPr="00467FD8">
              <w:rPr>
                <w:sz w:val="22"/>
                <w:szCs w:val="22"/>
                <w:lang w:val="ru-RU"/>
              </w:rPr>
              <w:t xml:space="preserve"> осуществления клиринга </w:t>
            </w:r>
            <w:r>
              <w:rPr>
                <w:sz w:val="22"/>
                <w:szCs w:val="22"/>
                <w:lang w:val="ru-RU"/>
              </w:rPr>
              <w:t xml:space="preserve">по внебиржевым сделкам своп и </w:t>
            </w:r>
            <w:r w:rsidRPr="00467FD8">
              <w:rPr>
                <w:sz w:val="22"/>
                <w:szCs w:val="22"/>
                <w:lang w:val="ru-RU"/>
              </w:rPr>
              <w:t>своп контракт</w:t>
            </w:r>
            <w:r>
              <w:rPr>
                <w:sz w:val="22"/>
                <w:szCs w:val="22"/>
                <w:lang w:val="ru-RU"/>
              </w:rPr>
              <w:t>ам</w:t>
            </w:r>
            <w:r w:rsidRPr="00467FD8">
              <w:rPr>
                <w:sz w:val="22"/>
                <w:szCs w:val="22"/>
                <w:lang w:val="ru-RU"/>
              </w:rPr>
              <w:t xml:space="preserve"> с иностранной валютой и драгоценными металлами.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 Участников клиринга появляется право заключать с НКЦ внебиржевые сделки </w:t>
            </w:r>
            <w:r>
              <w:rPr>
                <w:sz w:val="22"/>
                <w:szCs w:val="22"/>
              </w:rPr>
              <w:t xml:space="preserve">своп и </w:t>
            </w:r>
            <w:r w:rsidRPr="00467FD8">
              <w:rPr>
                <w:sz w:val="22"/>
                <w:szCs w:val="22"/>
              </w:rPr>
              <w:t>своп контракт</w:t>
            </w:r>
            <w:r>
              <w:rPr>
                <w:sz w:val="22"/>
                <w:szCs w:val="22"/>
              </w:rPr>
              <w:t>ы</w:t>
            </w:r>
            <w:r w:rsidRPr="00467FD8">
              <w:rPr>
                <w:sz w:val="22"/>
                <w:szCs w:val="22"/>
              </w:rPr>
              <w:t xml:space="preserve"> с иностранной валютой и драгоценными металлами</w:t>
            </w:r>
            <w:r>
              <w:rPr>
                <w:sz w:val="22"/>
                <w:szCs w:val="22"/>
              </w:rPr>
              <w:t>.</w:t>
            </w:r>
          </w:p>
        </w:tc>
      </w:tr>
      <w:tr w:rsidR="000825C7" w:rsidRPr="00DF7928" w:rsidTr="00EA569D">
        <w:trPr>
          <w:trHeight w:val="841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</w:t>
            </w:r>
            <w:r w:rsidRPr="00467FD8">
              <w:rPr>
                <w:rFonts w:eastAsia="Calibri"/>
                <w:b/>
                <w:lang w:eastAsia="en-US"/>
              </w:rPr>
              <w:t>ребовани</w:t>
            </w:r>
            <w:r>
              <w:rPr>
                <w:rFonts w:eastAsia="Calibri"/>
                <w:b/>
                <w:lang w:eastAsia="en-US"/>
              </w:rPr>
              <w:t>я</w:t>
            </w:r>
            <w:r w:rsidRPr="00467FD8">
              <w:rPr>
                <w:rFonts w:eastAsia="Calibri"/>
                <w:b/>
                <w:lang w:eastAsia="en-US"/>
              </w:rPr>
              <w:t xml:space="preserve"> к участник</w:t>
            </w:r>
            <w:r>
              <w:rPr>
                <w:rFonts w:eastAsia="Calibri"/>
                <w:b/>
                <w:lang w:eastAsia="en-US"/>
              </w:rPr>
              <w:t>ам</w:t>
            </w:r>
            <w:r w:rsidRPr="00467FD8">
              <w:rPr>
                <w:rFonts w:eastAsia="Calibri"/>
                <w:b/>
                <w:lang w:eastAsia="en-US"/>
              </w:rPr>
              <w:t xml:space="preserve"> клиринга </w:t>
            </w:r>
            <w:r>
              <w:rPr>
                <w:rFonts w:eastAsia="Calibri"/>
                <w:b/>
                <w:lang w:eastAsia="en-US"/>
              </w:rPr>
              <w:t xml:space="preserve">для допуска к клиринговому обслуживанию </w:t>
            </w:r>
            <w:r w:rsidRPr="00467FD8">
              <w:rPr>
                <w:rFonts w:eastAsia="Calibri"/>
                <w:b/>
                <w:lang w:eastAsia="en-US"/>
              </w:rPr>
              <w:t>на товарном рынке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 xml:space="preserve">Статья 5, пункт 9.1, </w:t>
            </w:r>
            <w:r>
              <w:rPr>
                <w:sz w:val="22"/>
                <w:szCs w:val="22"/>
                <w:lang w:val="ru-RU"/>
              </w:rPr>
              <w:t xml:space="preserve">подпункт 10.8.2 </w:t>
            </w:r>
            <w:r w:rsidRPr="00467FD8">
              <w:rPr>
                <w:sz w:val="22"/>
                <w:szCs w:val="22"/>
                <w:lang w:val="ru-RU"/>
              </w:rPr>
              <w:t>Правил клиринга на товарном рынке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056DF0">
              <w:rPr>
                <w:rFonts w:eastAsia="Calibri"/>
                <w:sz w:val="22"/>
                <w:szCs w:val="22"/>
                <w:lang w:eastAsia="en-US"/>
              </w:rPr>
              <w:t xml:space="preserve">Требования к 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У</w:t>
            </w:r>
            <w:r w:rsidRPr="00056DF0">
              <w:rPr>
                <w:rFonts w:eastAsia="Calibri"/>
                <w:sz w:val="22"/>
                <w:szCs w:val="22"/>
                <w:lang w:eastAsia="en-US"/>
              </w:rPr>
              <w:t>частникам клиринга для допуска к клиринговому обслуживанию на товарном рынке</w:t>
            </w:r>
            <w:r w:rsidRPr="00056DF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ru-RU"/>
              </w:rPr>
              <w:t>унифицированы с другими рынками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 Участников клиринга появляется право допуска к клиринговому обслуживанию на товарном рынке с категорией «В».</w:t>
            </w:r>
          </w:p>
          <w:p w:rsidR="000825C7" w:rsidRPr="00DF792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Участники клиринга лишаются права использовать пониженные требования к капиталу в случае предоставления гарантирующего письма от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материнской компании с достаточным собственным капиталом.</w:t>
            </w:r>
          </w:p>
        </w:tc>
      </w:tr>
      <w:tr w:rsidR="000825C7" w:rsidRPr="00DF7928" w:rsidTr="00EA569D">
        <w:trPr>
          <w:trHeight w:val="1404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Автоматизация процедур дефолт-менеджмента</w:t>
            </w:r>
            <w:r w:rsidRPr="00467FD8">
              <w:rPr>
                <w:rFonts w:eastAsia="Calibri"/>
                <w:b/>
                <w:lang w:eastAsia="en-US"/>
              </w:rPr>
              <w:t xml:space="preserve"> на товарном рынке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Статья 13, п</w:t>
            </w:r>
            <w:r w:rsidRPr="00467FD8">
              <w:rPr>
                <w:sz w:val="22"/>
                <w:szCs w:val="22"/>
                <w:lang w:val="ru-RU"/>
              </w:rPr>
              <w:t xml:space="preserve">п. 15.3.2, 15.3.4, </w:t>
            </w:r>
            <w:r>
              <w:rPr>
                <w:sz w:val="22"/>
                <w:szCs w:val="22"/>
                <w:lang w:val="ru-RU"/>
              </w:rPr>
              <w:t>п.16.7, п.16.8 исключен, пп.</w:t>
            </w:r>
            <w:r w:rsidRPr="00467FD8">
              <w:rPr>
                <w:sz w:val="22"/>
                <w:szCs w:val="22"/>
                <w:lang w:val="ru-RU"/>
              </w:rPr>
              <w:t>16.9.</w:t>
            </w:r>
            <w:r>
              <w:rPr>
                <w:sz w:val="22"/>
                <w:szCs w:val="22"/>
                <w:lang w:val="ru-RU"/>
              </w:rPr>
              <w:t>4</w:t>
            </w:r>
            <w:r w:rsidRPr="00467FD8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 xml:space="preserve">17.2.6, 17.3.1, п.17.5, п.17.6, пп.17.9.1, п.21.9 исключен, п. </w:t>
            </w:r>
            <w:r w:rsidRPr="00467FD8">
              <w:rPr>
                <w:sz w:val="22"/>
                <w:szCs w:val="22"/>
                <w:lang w:val="ru-RU"/>
              </w:rPr>
              <w:t xml:space="preserve">22.2 Правил клиринга на товарном рынке, </w:t>
            </w:r>
            <w:r>
              <w:rPr>
                <w:sz w:val="22"/>
                <w:szCs w:val="22"/>
                <w:lang w:val="ru-RU"/>
              </w:rPr>
              <w:t>приложение </w:t>
            </w:r>
            <w:r w:rsidRPr="00467FD8">
              <w:rPr>
                <w:sz w:val="22"/>
                <w:szCs w:val="22"/>
                <w:lang w:val="ru-RU"/>
              </w:rPr>
              <w:t>1 к Правилам клиринга на товарном рынке.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связи с автоматизацией процедур дефолт-менеджмента на товарном рынке следующие процедуры унифицированы с другими рынками: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1) порядок формирования Итогового нетто-требования / Итогового нетто-обязательства Участника клиринга на товарном рынке;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2) порядок возврата Обеспечения в денежных средствах;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3) порядок взимания штрафа при заключении закрывающих форвардных договоров;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iCs w:val="0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4) перечень отчетов, направляемых Участникам клиринга.</w:t>
            </w:r>
          </w:p>
        </w:tc>
        <w:tc>
          <w:tcPr>
            <w:tcW w:w="2552" w:type="dxa"/>
          </w:tcPr>
          <w:p w:rsidR="000825C7" w:rsidRPr="00DF792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Права и обязанности Участников клиринга на товарном рынке приведены в соответствие с правами и обязанностями Участников клиринга на других рынках.</w:t>
            </w:r>
          </w:p>
        </w:tc>
      </w:tr>
      <w:tr w:rsidR="000825C7" w:rsidRPr="00467FD8" w:rsidTr="00EA569D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 w:rsidRPr="00467FD8">
              <w:rPr>
                <w:rFonts w:eastAsia="Calibri"/>
                <w:b/>
              </w:rPr>
              <w:t>Списание постоянных частей комисси</w:t>
            </w:r>
            <w:r>
              <w:rPr>
                <w:rFonts w:eastAsia="Calibri"/>
                <w:b/>
              </w:rPr>
              <w:t>онных вознаграждений</w:t>
            </w:r>
            <w:r w:rsidRPr="00467FD8">
              <w:rPr>
                <w:rFonts w:eastAsia="Calibri"/>
                <w:b/>
              </w:rPr>
              <w:t xml:space="preserve">, абонентской платы и </w:t>
            </w:r>
            <w:r>
              <w:rPr>
                <w:rFonts w:eastAsia="Calibri"/>
                <w:b/>
              </w:rPr>
              <w:t>других</w:t>
            </w:r>
            <w:r w:rsidRPr="00467FD8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ежемесячных / ежеквартальных </w:t>
            </w:r>
            <w:r w:rsidRPr="00467FD8">
              <w:rPr>
                <w:rFonts w:eastAsia="Calibri"/>
                <w:b/>
              </w:rPr>
              <w:t>комисси</w:t>
            </w:r>
            <w:r>
              <w:rPr>
                <w:rFonts w:eastAsia="Calibri"/>
                <w:b/>
              </w:rPr>
              <w:t>онных вознаграждений</w:t>
            </w:r>
            <w:r w:rsidRPr="00467FD8">
              <w:rPr>
                <w:rFonts w:eastAsia="Calibri"/>
                <w:b/>
              </w:rPr>
              <w:t xml:space="preserve"> в первый рабочий день </w:t>
            </w:r>
            <w:r>
              <w:rPr>
                <w:rFonts w:eastAsia="Calibri"/>
                <w:b/>
              </w:rPr>
              <w:t xml:space="preserve">месяца </w:t>
            </w:r>
            <w:r w:rsidRPr="00467FD8">
              <w:rPr>
                <w:rFonts w:eastAsia="Calibri"/>
                <w:b/>
              </w:rPr>
              <w:t>вместо первого Расчетного дня</w:t>
            </w:r>
            <w:r>
              <w:rPr>
                <w:rFonts w:eastAsia="Calibri"/>
                <w:b/>
              </w:rPr>
              <w:t xml:space="preserve"> месяца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Подпункт 56.14.4, пункт 56</w:t>
            </w:r>
            <w:r>
              <w:rPr>
                <w:sz w:val="22"/>
                <w:szCs w:val="22"/>
                <w:lang w:val="ru-RU"/>
              </w:rPr>
              <w:t>.16 общей части Правил клиринга.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Пункты 46.6, 46.8 П</w:t>
            </w:r>
            <w:r>
              <w:rPr>
                <w:sz w:val="22"/>
                <w:szCs w:val="22"/>
                <w:lang w:val="ru-RU"/>
              </w:rPr>
              <w:t>равил клиринга на фндовом рынке.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Пункт 18.5 Правил клиринга на валютном рынке.</w:t>
            </w:r>
          </w:p>
        </w:tc>
        <w:tc>
          <w:tcPr>
            <w:tcW w:w="4961" w:type="dxa"/>
          </w:tcPr>
          <w:p w:rsidR="000825C7" w:rsidRPr="00181C74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В целях снижения риска неисполнения Участниками клиринга обязанностей по уплате комиссионных вознаграждений в случае проведения торгов и клиринга в первые числа месяца, являющиеся </w:t>
            </w:r>
            <w:r w:rsidRPr="00181C74">
              <w:rPr>
                <w:color w:val="000000"/>
                <w:sz w:val="22"/>
                <w:szCs w:val="22"/>
                <w:lang w:val="ru-RU"/>
              </w:rPr>
              <w:t>выходными или нерабочими (праздничными) днями</w:t>
            </w:r>
            <w:r>
              <w:rPr>
                <w:color w:val="000000"/>
                <w:sz w:val="22"/>
                <w:szCs w:val="22"/>
                <w:lang w:val="ru-RU"/>
              </w:rPr>
              <w:t>, дата взимания следующих комиссионных вознаграждений: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>постоянн</w:t>
            </w:r>
            <w:r>
              <w:rPr>
                <w:color w:val="000000"/>
                <w:sz w:val="22"/>
                <w:szCs w:val="22"/>
                <w:lang w:val="ru-RU"/>
              </w:rPr>
              <w:t>ые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 xml:space="preserve"> част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 xml:space="preserve"> комиссионного вознаграждения</w:t>
            </w:r>
            <w:r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>комиссионное вознаграждение Клирингового центра за учет индивидуального клирингового и иного обеспечения в иностранной валюте</w:t>
            </w:r>
            <w:r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>Абонентская плата</w:t>
            </w:r>
            <w:r>
              <w:rPr>
                <w:color w:val="000000"/>
                <w:sz w:val="22"/>
                <w:szCs w:val="22"/>
                <w:lang w:val="ru-RU"/>
              </w:rPr>
              <w:t>;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- </w:t>
            </w:r>
            <w:r w:rsidRPr="00467FD8">
              <w:rPr>
                <w:color w:val="000000"/>
                <w:sz w:val="22"/>
                <w:szCs w:val="22"/>
                <w:lang w:val="ru-RU"/>
              </w:rPr>
              <w:t>комиссионное вознаграждение по тарифному плану «Размещения-фиксированный»</w:t>
            </w:r>
            <w:r>
              <w:rPr>
                <w:color w:val="000000"/>
                <w:sz w:val="22"/>
                <w:szCs w:val="22"/>
                <w:lang w:val="ru-RU"/>
              </w:rPr>
              <w:t>,</w:t>
            </w:r>
          </w:p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изменена с первого Расчетного дня месяца на первый рабочий день месяца.</w:t>
            </w:r>
          </w:p>
        </w:tc>
        <w:tc>
          <w:tcPr>
            <w:tcW w:w="2552" w:type="dxa"/>
          </w:tcPr>
          <w:p w:rsidR="000825C7" w:rsidRPr="00467FD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Изменяется срок исполнения Участником клиринга обязанностей по уплате ежемесячных и ежеквартальных комиссионных вознаграждений – в первый рабочий день месяца вместо первого Расчетного дня.</w:t>
            </w:r>
          </w:p>
        </w:tc>
      </w:tr>
      <w:tr w:rsidR="000825C7" w:rsidRPr="00467FD8" w:rsidTr="00EA569D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b/>
                <w:sz w:val="22"/>
                <w:szCs w:val="22"/>
              </w:rPr>
            </w:pPr>
            <w:r w:rsidRPr="00467FD8">
              <w:rPr>
                <w:rFonts w:eastAsia="Calibri"/>
                <w:b/>
              </w:rPr>
              <w:lastRenderedPageBreak/>
              <w:t>Дополнение положений о конфиденциальности</w:t>
            </w:r>
          </w:p>
        </w:tc>
        <w:tc>
          <w:tcPr>
            <w:tcW w:w="2977" w:type="dxa"/>
          </w:tcPr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 6.5</w:t>
            </w:r>
            <w:r w:rsidRPr="00467FD8">
              <w:rPr>
                <w:sz w:val="22"/>
                <w:szCs w:val="22"/>
                <w:lang w:val="ru-RU"/>
              </w:rPr>
              <w:t xml:space="preserve"> общей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 w:rsidRPr="00467FD8">
              <w:rPr>
                <w:color w:val="000000"/>
                <w:sz w:val="22"/>
                <w:szCs w:val="22"/>
                <w:lang w:val="ru-RU"/>
              </w:rPr>
              <w:t>Установлено, что Участник клиринга соглашается с тем, что Бирже становится доступной информация об обязательствах и обеспечении Участника клиринга.</w:t>
            </w:r>
          </w:p>
        </w:tc>
        <w:tc>
          <w:tcPr>
            <w:tcW w:w="2552" w:type="dxa"/>
          </w:tcPr>
          <w:p w:rsidR="000825C7" w:rsidRPr="00467FD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467FD8"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клиринга.</w:t>
            </w:r>
          </w:p>
        </w:tc>
      </w:tr>
      <w:tr w:rsidR="000825C7" w:rsidRPr="00467FD8" w:rsidTr="00EA569D">
        <w:trPr>
          <w:trHeight w:val="280"/>
        </w:trPr>
        <w:tc>
          <w:tcPr>
            <w:tcW w:w="2547" w:type="dxa"/>
            <w:shd w:val="clear" w:color="auto" w:fill="FBE4D5" w:themeFill="accent2" w:themeFillTint="33"/>
          </w:tcPr>
          <w:p w:rsidR="008A4CE7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Дополнительное ограничение на количество неисполнений обязательств по ценным бумагам</w:t>
            </w:r>
          </w:p>
          <w:p w:rsidR="000825C7" w:rsidRPr="008A4CE7" w:rsidRDefault="000825C7" w:rsidP="008A4CE7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</w:tcPr>
          <w:p w:rsidR="000825C7" w:rsidRPr="005E361A" w:rsidRDefault="000825C7" w:rsidP="00EA569D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Подпункты 45.8.6, 47.4.7, пункт 50.2</w:t>
            </w:r>
            <w:r w:rsidRPr="00467FD8">
              <w:rPr>
                <w:sz w:val="22"/>
                <w:szCs w:val="22"/>
                <w:lang w:val="ru-RU"/>
              </w:rPr>
              <w:t xml:space="preserve"> общей части Правил клиринга</w:t>
            </w:r>
            <w:r>
              <w:rPr>
                <w:sz w:val="22"/>
                <w:szCs w:val="22"/>
                <w:lang w:val="ru-RU"/>
              </w:rPr>
              <w:t xml:space="preserve"> исключен, пункты 4.1, 4.3, 5.1, 6.3 приложения 6 к общей части Правил клиринга.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 целях ограничения недобросовестного поведения Участника клиринга установлено, что сделки, прекращающие обязательства Недобросовестных участников клиринга, заключаются НКЦ в случае если</w:t>
            </w:r>
            <w:r w:rsidRPr="00842920">
              <w:rPr>
                <w:color w:val="000000"/>
                <w:sz w:val="22"/>
                <w:szCs w:val="22"/>
                <w:lang w:val="ru-RU"/>
              </w:rPr>
              <w:t xml:space="preserve"> Итоговое нетто-обязательство по ценной бумаге, учитываемое по любому Торгово-клиринговому счету Т+, для исполнения которого недостаточно ценных бумаг, возникает у Участника клиринга девятый Расчетный день подряд.</w:t>
            </w:r>
          </w:p>
          <w:p w:rsidR="000825C7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О</w:t>
            </w:r>
            <w:r w:rsidRPr="002E2915">
              <w:rPr>
                <w:color w:val="000000"/>
                <w:sz w:val="22"/>
                <w:szCs w:val="22"/>
                <w:lang w:val="ru-RU"/>
              </w:rPr>
              <w:t>тсутствие у Клирингового центра возможности в течение 4 Расчетных дней подряд исполнить Итоговые нетто-требования по одной ценной бумаге одного или нескольких Добросовестных участников клиринга и</w:t>
            </w:r>
            <w:r>
              <w:rPr>
                <w:color w:val="000000"/>
                <w:sz w:val="22"/>
                <w:szCs w:val="22"/>
                <w:lang w:val="ru-RU"/>
              </w:rPr>
              <w:t>сключено из Правил клиринга как условие закрытия позиций Добросовестных участников клиринга, поскольку является избыточным в связи с наличием иных положений.</w:t>
            </w:r>
          </w:p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Закрытие позиций Добросовестных участников клиринга осуществляется в соответствии с пунктом 28.4 общей части Правил клиринга в случае невозможности заключения балансирующих сделок на рыночных условиях.</w:t>
            </w:r>
          </w:p>
        </w:tc>
        <w:tc>
          <w:tcPr>
            <w:tcW w:w="2552" w:type="dxa"/>
          </w:tcPr>
          <w:p w:rsidR="000825C7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Устанавливает дополнительное условие прекращения обязательств Недобросовестного участника клиринга.</w:t>
            </w:r>
          </w:p>
          <w:p w:rsidR="000825C7" w:rsidRPr="00467FD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влияет на права и обязанности Добросовестных участников клиринга.</w:t>
            </w:r>
          </w:p>
        </w:tc>
      </w:tr>
      <w:tr w:rsidR="000825C7" w:rsidRPr="00DF7928" w:rsidTr="00EA569D">
        <w:trPr>
          <w:trHeight w:val="1224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Texttab"/>
              <w:numPr>
                <w:ilvl w:val="0"/>
                <w:numId w:val="1"/>
              </w:numPr>
              <w:tabs>
                <w:tab w:val="right" w:pos="731"/>
              </w:tabs>
              <w:spacing w:before="120" w:after="120"/>
              <w:ind w:left="306"/>
              <w:rPr>
                <w:b/>
                <w:iCs w:val="0"/>
                <w:noProof w:val="0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b/>
                <w:iCs w:val="0"/>
                <w:noProof w:val="0"/>
                <w:lang w:val="ru-RU" w:eastAsia="ru-RU"/>
              </w:rPr>
              <w:t>Назначение в</w:t>
            </w:r>
            <w:r w:rsidRPr="00467FD8">
              <w:rPr>
                <w:rFonts w:eastAsia="Calibri"/>
                <w:b/>
                <w:iCs w:val="0"/>
                <w:noProof w:val="0"/>
                <w:lang w:val="ru-RU" w:eastAsia="ru-RU"/>
              </w:rPr>
              <w:t>ременн</w:t>
            </w:r>
            <w:r>
              <w:rPr>
                <w:rFonts w:eastAsia="Calibri"/>
                <w:b/>
                <w:iCs w:val="0"/>
                <w:noProof w:val="0"/>
                <w:lang w:val="ru-RU" w:eastAsia="ru-RU"/>
              </w:rPr>
              <w:t>ой</w:t>
            </w:r>
            <w:r w:rsidRPr="00467FD8">
              <w:rPr>
                <w:rFonts w:eastAsia="Calibri"/>
                <w:b/>
                <w:iCs w:val="0"/>
                <w:noProof w:val="0"/>
                <w:lang w:val="ru-RU" w:eastAsia="ru-RU"/>
              </w:rPr>
              <w:t xml:space="preserve"> админ</w:t>
            </w:r>
            <w:r>
              <w:rPr>
                <w:rFonts w:eastAsia="Calibri"/>
                <w:b/>
                <w:iCs w:val="0"/>
                <w:noProof w:val="0"/>
                <w:lang w:val="ru-RU" w:eastAsia="ru-RU"/>
              </w:rPr>
              <w:t xml:space="preserve">истрации в Банке-нерезиденте как новое основание для прекращения допуска к клиринговому обслуживанию и проведения </w:t>
            </w:r>
            <w:r w:rsidRPr="00467FD8">
              <w:rPr>
                <w:rFonts w:eastAsia="Calibri"/>
                <w:b/>
                <w:iCs w:val="0"/>
                <w:noProof w:val="0"/>
                <w:lang w:val="ru-RU" w:eastAsia="ru-RU"/>
              </w:rPr>
              <w:t xml:space="preserve">ликвидационного </w:t>
            </w:r>
            <w:proofErr w:type="spellStart"/>
            <w:r>
              <w:rPr>
                <w:rFonts w:eastAsia="Calibri"/>
                <w:b/>
                <w:iCs w:val="0"/>
                <w:noProof w:val="0"/>
                <w:lang w:val="ru-RU" w:eastAsia="ru-RU"/>
              </w:rPr>
              <w:t>неттинга</w:t>
            </w:r>
            <w:proofErr w:type="spellEnd"/>
          </w:p>
        </w:tc>
        <w:tc>
          <w:tcPr>
            <w:tcW w:w="2977" w:type="dxa"/>
          </w:tcPr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5E361A">
              <w:rPr>
                <w:sz w:val="22"/>
                <w:szCs w:val="22"/>
                <w:lang w:val="ru-RU"/>
              </w:rPr>
              <w:t xml:space="preserve">Подпункт 14.17.1, </w:t>
            </w:r>
            <w:r>
              <w:rPr>
                <w:sz w:val="22"/>
                <w:szCs w:val="22"/>
                <w:lang w:val="ru-RU"/>
              </w:rPr>
              <w:t>пункт</w:t>
            </w:r>
            <w:r w:rsidRPr="005E361A">
              <w:rPr>
                <w:sz w:val="22"/>
                <w:szCs w:val="22"/>
                <w:lang w:val="ru-RU"/>
              </w:rPr>
              <w:t xml:space="preserve"> 60</w:t>
            </w:r>
            <w:r>
              <w:rPr>
                <w:sz w:val="22"/>
                <w:szCs w:val="22"/>
                <w:lang w:val="ru-RU"/>
              </w:rPr>
              <w:t>.9</w:t>
            </w:r>
            <w:r w:rsidRPr="005E361A">
              <w:rPr>
                <w:sz w:val="22"/>
                <w:szCs w:val="22"/>
                <w:lang w:val="ru-RU"/>
              </w:rPr>
              <w:t xml:space="preserve"> общей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Default="000825C7" w:rsidP="00EA569D">
            <w:pPr>
              <w:pStyle w:val="Texttab"/>
              <w:spacing w:before="120" w:after="120"/>
              <w:ind w:left="0"/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</w:pPr>
            <w:r w:rsidRPr="005E361A">
              <w:rPr>
                <w:bCs/>
                <w:color w:val="000000"/>
                <w:sz w:val="22"/>
                <w:szCs w:val="22"/>
                <w:lang w:val="ru-RU"/>
              </w:rPr>
              <w:t xml:space="preserve">Назначение временной администрации по управлению Участником клиринга – Банком-нерезидентом 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установлено как </w:t>
            </w:r>
            <w:r w:rsidRPr="005E361A">
              <w:rPr>
                <w:sz w:val="22"/>
                <w:szCs w:val="22"/>
                <w:lang w:val="ru-RU"/>
              </w:rPr>
              <w:t xml:space="preserve">основание </w:t>
            </w:r>
            <w:r>
              <w:rPr>
                <w:sz w:val="22"/>
                <w:szCs w:val="22"/>
                <w:lang w:val="ru-RU"/>
              </w:rPr>
              <w:t xml:space="preserve">прекращения допуска к клиринговому обслуживанию на всех биржевых рынках с </w:t>
            </w:r>
            <w:r w:rsidRPr="005E361A"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>проведени</w:t>
            </w:r>
            <w:r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>ем</w:t>
            </w:r>
            <w:r w:rsidRPr="005E361A"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 xml:space="preserve"> ликвидационного </w:t>
            </w:r>
            <w:proofErr w:type="spellStart"/>
            <w:r w:rsidRPr="005E361A"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>неттинга</w:t>
            </w:r>
            <w:proofErr w:type="spellEnd"/>
            <w:r w:rsidRPr="005E361A"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 xml:space="preserve"> в отношении участника клиринга.</w:t>
            </w:r>
            <w:r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 xml:space="preserve"> Основание применяется по решению Клирингового центра.</w:t>
            </w:r>
          </w:p>
          <w:p w:rsidR="000825C7" w:rsidRPr="005E361A" w:rsidRDefault="000825C7" w:rsidP="00EA569D">
            <w:pPr>
              <w:pStyle w:val="Texttab"/>
              <w:spacing w:before="120" w:after="120"/>
              <w:ind w:left="0"/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 xml:space="preserve">Определен порядок проведения ликвидационного </w:t>
            </w:r>
            <w:proofErr w:type="spellStart"/>
            <w:r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>неттинга</w:t>
            </w:r>
            <w:proofErr w:type="spellEnd"/>
            <w:r>
              <w:rPr>
                <w:rFonts w:eastAsia="Calibri"/>
                <w:iCs w:val="0"/>
                <w:noProof w:val="0"/>
                <w:sz w:val="22"/>
                <w:szCs w:val="22"/>
                <w:lang w:val="ru-RU" w:eastAsia="ru-RU"/>
              </w:rPr>
              <w:t xml:space="preserve"> в случае принятия Клиринговым центром указанного решения.</w:t>
            </w:r>
          </w:p>
        </w:tc>
        <w:tc>
          <w:tcPr>
            <w:tcW w:w="2552" w:type="dxa"/>
          </w:tcPr>
          <w:p w:rsidR="000825C7" w:rsidRPr="00DF792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 Клирингового центра появляется право принять решение о прекращении допуска к клиринговому обслуживанию на всех биржевых рынках и проведении ликвидационного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неттинга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 отношении Участника клиринга – Банка-нерезидента в случае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назначения </w:t>
            </w:r>
            <w:r w:rsidRPr="005E361A">
              <w:rPr>
                <w:bCs/>
                <w:color w:val="000000"/>
                <w:sz w:val="22"/>
                <w:szCs w:val="22"/>
              </w:rPr>
              <w:t xml:space="preserve"> временной</w:t>
            </w:r>
            <w:proofErr w:type="gramEnd"/>
            <w:r w:rsidRPr="005E361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E361A">
              <w:rPr>
                <w:bCs/>
                <w:color w:val="000000"/>
                <w:sz w:val="22"/>
                <w:szCs w:val="22"/>
              </w:rPr>
              <w:lastRenderedPageBreak/>
              <w:t>администрации по управлению Участником клиринга – Банком-нерезидентом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0825C7" w:rsidRPr="00467FD8" w:rsidTr="00EA569D">
        <w:trPr>
          <w:trHeight w:val="1550"/>
        </w:trPr>
        <w:tc>
          <w:tcPr>
            <w:tcW w:w="2547" w:type="dxa"/>
            <w:shd w:val="clear" w:color="auto" w:fill="FBE4D5" w:themeFill="accent2" w:themeFillTint="33"/>
          </w:tcPr>
          <w:p w:rsidR="000825C7" w:rsidRPr="00467FD8" w:rsidRDefault="000825C7" w:rsidP="000825C7">
            <w:pPr>
              <w:pStyle w:val="a3"/>
              <w:numPr>
                <w:ilvl w:val="0"/>
                <w:numId w:val="1"/>
              </w:numPr>
              <w:spacing w:before="120"/>
              <w:ind w:left="306"/>
              <w:rPr>
                <w:rFonts w:eastAsia="Calibri"/>
                <w:b/>
              </w:rPr>
            </w:pPr>
            <w:r w:rsidRPr="00467FD8">
              <w:rPr>
                <w:rFonts w:eastAsia="Calibri"/>
                <w:b/>
              </w:rPr>
              <w:lastRenderedPageBreak/>
              <w:t>Изменение времени подачи Запросов на перевод обеспечения</w:t>
            </w:r>
            <w:r>
              <w:rPr>
                <w:rFonts w:eastAsia="Calibri"/>
                <w:b/>
              </w:rPr>
              <w:t xml:space="preserve"> на товарном рынке и рынке СПФИ</w:t>
            </w:r>
          </w:p>
        </w:tc>
        <w:tc>
          <w:tcPr>
            <w:tcW w:w="2977" w:type="dxa"/>
          </w:tcPr>
          <w:p w:rsidR="000825C7" w:rsidRPr="00467FD8" w:rsidRDefault="000825C7" w:rsidP="00EA569D">
            <w:pPr>
              <w:pStyle w:val="Texttab"/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 w:rsidRPr="00467FD8">
              <w:rPr>
                <w:sz w:val="22"/>
                <w:szCs w:val="22"/>
                <w:lang w:val="ru-RU"/>
              </w:rPr>
              <w:t>Пункт 2.6 приложения</w:t>
            </w:r>
            <w:r>
              <w:rPr>
                <w:sz w:val="22"/>
                <w:szCs w:val="22"/>
                <w:lang w:val="ru-RU"/>
              </w:rPr>
              <w:t> </w:t>
            </w:r>
            <w:r w:rsidRPr="00467FD8">
              <w:rPr>
                <w:sz w:val="22"/>
                <w:szCs w:val="22"/>
                <w:lang w:val="ru-RU"/>
              </w:rPr>
              <w:t>6</w:t>
            </w:r>
            <w:r w:rsidRPr="00467FD8">
              <w:t xml:space="preserve"> </w:t>
            </w:r>
            <w:r w:rsidRPr="00467FD8">
              <w:rPr>
                <w:lang w:val="ru-RU"/>
              </w:rPr>
              <w:t xml:space="preserve">к </w:t>
            </w:r>
            <w:r w:rsidRPr="00467FD8">
              <w:rPr>
                <w:sz w:val="22"/>
                <w:szCs w:val="22"/>
                <w:lang w:val="ru-RU"/>
              </w:rPr>
              <w:t>общей части Правил клиринга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4961" w:type="dxa"/>
          </w:tcPr>
          <w:p w:rsidR="000825C7" w:rsidRPr="00467FD8" w:rsidRDefault="000825C7" w:rsidP="00EA569D">
            <w:pPr>
              <w:tabs>
                <w:tab w:val="left" w:pos="306"/>
              </w:tabs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67FD8">
              <w:rPr>
                <w:color w:val="000000" w:themeColor="text1"/>
                <w:sz w:val="22"/>
                <w:szCs w:val="22"/>
              </w:rPr>
              <w:t xml:space="preserve">Установлено </w:t>
            </w:r>
            <w:r>
              <w:rPr>
                <w:color w:val="000000" w:themeColor="text1"/>
                <w:sz w:val="22"/>
                <w:szCs w:val="22"/>
              </w:rPr>
              <w:t xml:space="preserve">отдельное </w:t>
            </w:r>
            <w:r w:rsidRPr="00467FD8">
              <w:rPr>
                <w:color w:val="000000" w:themeColor="text1"/>
                <w:sz w:val="22"/>
                <w:szCs w:val="22"/>
              </w:rPr>
              <w:t>время приема Клиринговым центром от Участников клиринга Запросов на перевод Обеспечения в иностранной валюте, российских рублях</w:t>
            </w:r>
            <w:r>
              <w:rPr>
                <w:color w:val="000000" w:themeColor="text1"/>
                <w:sz w:val="22"/>
                <w:szCs w:val="22"/>
              </w:rPr>
              <w:t xml:space="preserve"> для</w:t>
            </w:r>
            <w:r w:rsidRPr="00467FD8">
              <w:rPr>
                <w:color w:val="000000" w:themeColor="text1"/>
                <w:sz w:val="22"/>
                <w:szCs w:val="22"/>
              </w:rPr>
              <w:t>:</w:t>
            </w:r>
          </w:p>
          <w:p w:rsidR="000825C7" w:rsidRPr="00467FD8" w:rsidRDefault="000825C7" w:rsidP="00EA569D">
            <w:pPr>
              <w:tabs>
                <w:tab w:val="left" w:pos="306"/>
              </w:tabs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67FD8">
              <w:rPr>
                <w:color w:val="000000" w:themeColor="text1"/>
                <w:sz w:val="22"/>
                <w:szCs w:val="22"/>
              </w:rPr>
              <w:t>-</w:t>
            </w:r>
            <w:r w:rsidRPr="00467FD8">
              <w:rPr>
                <w:color w:val="000000" w:themeColor="text1"/>
                <w:sz w:val="22"/>
                <w:szCs w:val="22"/>
              </w:rPr>
              <w:tab/>
              <w:t>Расчетн</w:t>
            </w:r>
            <w:r>
              <w:rPr>
                <w:color w:val="000000" w:themeColor="text1"/>
                <w:sz w:val="22"/>
                <w:szCs w:val="22"/>
              </w:rPr>
              <w:t>ых</w:t>
            </w:r>
            <w:r w:rsidRPr="00467FD8">
              <w:rPr>
                <w:color w:val="000000" w:themeColor="text1"/>
                <w:sz w:val="22"/>
                <w:szCs w:val="22"/>
              </w:rPr>
              <w:t xml:space="preserve"> код</w:t>
            </w:r>
            <w:r>
              <w:rPr>
                <w:color w:val="000000" w:themeColor="text1"/>
                <w:sz w:val="22"/>
                <w:szCs w:val="22"/>
              </w:rPr>
              <w:t>ов</w:t>
            </w:r>
            <w:r w:rsidRPr="00467FD8">
              <w:rPr>
                <w:color w:val="000000" w:themeColor="text1"/>
                <w:sz w:val="22"/>
                <w:szCs w:val="22"/>
              </w:rPr>
              <w:t>, открыт</w:t>
            </w:r>
            <w:r>
              <w:rPr>
                <w:color w:val="000000" w:themeColor="text1"/>
                <w:sz w:val="22"/>
                <w:szCs w:val="22"/>
              </w:rPr>
              <w:t>ых</w:t>
            </w:r>
            <w:r w:rsidRPr="00467FD8">
              <w:rPr>
                <w:color w:val="000000" w:themeColor="text1"/>
                <w:sz w:val="22"/>
                <w:szCs w:val="22"/>
              </w:rPr>
              <w:t xml:space="preserve"> для товарного рынка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825C7" w:rsidRPr="00467FD8" w:rsidRDefault="000825C7" w:rsidP="00EA569D">
            <w:pPr>
              <w:tabs>
                <w:tab w:val="left" w:pos="306"/>
              </w:tabs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67FD8">
              <w:rPr>
                <w:color w:val="000000" w:themeColor="text1"/>
                <w:sz w:val="22"/>
                <w:szCs w:val="22"/>
              </w:rPr>
              <w:t>-</w:t>
            </w:r>
            <w:r w:rsidRPr="00467FD8">
              <w:rPr>
                <w:color w:val="000000" w:themeColor="text1"/>
                <w:sz w:val="22"/>
                <w:szCs w:val="22"/>
              </w:rPr>
              <w:tab/>
              <w:t>Расчетн</w:t>
            </w:r>
            <w:r>
              <w:rPr>
                <w:color w:val="000000" w:themeColor="text1"/>
                <w:sz w:val="22"/>
                <w:szCs w:val="22"/>
              </w:rPr>
              <w:t>ых</w:t>
            </w:r>
            <w:r w:rsidRPr="00467FD8">
              <w:rPr>
                <w:color w:val="000000" w:themeColor="text1"/>
                <w:sz w:val="22"/>
                <w:szCs w:val="22"/>
              </w:rPr>
              <w:t xml:space="preserve"> код</w:t>
            </w:r>
            <w:r>
              <w:rPr>
                <w:color w:val="000000" w:themeColor="text1"/>
                <w:sz w:val="22"/>
                <w:szCs w:val="22"/>
              </w:rPr>
              <w:t>ов</w:t>
            </w:r>
            <w:r w:rsidRPr="00467FD8">
              <w:rPr>
                <w:color w:val="000000" w:themeColor="text1"/>
                <w:sz w:val="22"/>
                <w:szCs w:val="22"/>
              </w:rPr>
              <w:t>, открыт</w:t>
            </w:r>
            <w:r>
              <w:rPr>
                <w:color w:val="000000" w:themeColor="text1"/>
                <w:sz w:val="22"/>
                <w:szCs w:val="22"/>
              </w:rPr>
              <w:t>ых</w:t>
            </w:r>
            <w:r w:rsidRPr="00467FD8">
              <w:rPr>
                <w:color w:val="000000" w:themeColor="text1"/>
                <w:sz w:val="22"/>
                <w:szCs w:val="22"/>
              </w:rPr>
              <w:t xml:space="preserve"> для рынка Стандартизированных ПФИ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0825C7" w:rsidRPr="00467FD8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влияет на права и обязанности Участников клиринга поскольку фиксирует действующий временной регламент проведения операции на товарном рынке и рынке СПФИ.</w:t>
            </w:r>
          </w:p>
        </w:tc>
      </w:tr>
      <w:tr w:rsidR="000825C7" w:rsidRPr="00DF7928" w:rsidDel="00EC019C" w:rsidTr="00EA569D">
        <w:trPr>
          <w:trHeight w:val="1266"/>
        </w:trPr>
        <w:tc>
          <w:tcPr>
            <w:tcW w:w="2547" w:type="dxa"/>
            <w:shd w:val="clear" w:color="auto" w:fill="FBE4D5" w:themeFill="accent2" w:themeFillTint="33"/>
          </w:tcPr>
          <w:p w:rsidR="000825C7" w:rsidRPr="00371864" w:rsidRDefault="00371864" w:rsidP="00371864">
            <w:pPr>
              <w:spacing w:before="120"/>
              <w:rPr>
                <w:rFonts w:eastAsia="Calibri"/>
                <w:b/>
                <w:highlight w:val="yellow"/>
              </w:rPr>
            </w:pPr>
            <w:r>
              <w:rPr>
                <w:rFonts w:eastAsia="Calibri"/>
                <w:b/>
              </w:rPr>
              <w:t>12) Редакционные изменения</w:t>
            </w:r>
            <w:r w:rsidR="000825C7" w:rsidRPr="00371864">
              <w:rPr>
                <w:rFonts w:eastAsia="Calibri"/>
                <w:b/>
              </w:rPr>
              <w:t xml:space="preserve"> </w:t>
            </w:r>
          </w:p>
        </w:tc>
        <w:tc>
          <w:tcPr>
            <w:tcW w:w="2977" w:type="dxa"/>
          </w:tcPr>
          <w:p w:rsidR="000825C7" w:rsidRPr="00DF7928" w:rsidDel="00EC019C" w:rsidRDefault="000825C7" w:rsidP="00EA569D">
            <w:pPr>
              <w:pStyle w:val="Texttab"/>
              <w:tabs>
                <w:tab w:val="left" w:pos="1309"/>
              </w:tabs>
              <w:spacing w:before="120" w:after="120"/>
              <w:ind w:left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Подпункты 3.5.3, 14.1.15, </w:t>
            </w:r>
            <w:r w:rsidRPr="00383776">
              <w:rPr>
                <w:sz w:val="22"/>
                <w:szCs w:val="22"/>
                <w:lang w:val="ru-RU"/>
              </w:rPr>
              <w:t xml:space="preserve">пункты 14.11, </w:t>
            </w:r>
            <w:r>
              <w:rPr>
                <w:sz w:val="22"/>
                <w:szCs w:val="22"/>
              </w:rPr>
              <w:t xml:space="preserve">14.19, </w:t>
            </w:r>
            <w:r>
              <w:rPr>
                <w:sz w:val="22"/>
                <w:szCs w:val="22"/>
                <w:lang w:val="ru-RU"/>
              </w:rPr>
              <w:t xml:space="preserve">подпункт 40.8.3,  пункты </w:t>
            </w:r>
            <w:r w:rsidRPr="00383776">
              <w:rPr>
                <w:sz w:val="22"/>
                <w:szCs w:val="22"/>
              </w:rPr>
              <w:t>60.1-60.10</w:t>
            </w:r>
            <w:r>
              <w:rPr>
                <w:sz w:val="22"/>
                <w:szCs w:val="22"/>
                <w:lang w:val="ru-RU"/>
              </w:rPr>
              <w:t xml:space="preserve"> общей части Правил клиринга.</w:t>
            </w:r>
          </w:p>
        </w:tc>
        <w:tc>
          <w:tcPr>
            <w:tcW w:w="4961" w:type="dxa"/>
          </w:tcPr>
          <w:p w:rsidR="000825C7" w:rsidRPr="00467FD8" w:rsidRDefault="00371864" w:rsidP="00EA569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0825C7" w:rsidRPr="00467FD8">
              <w:rPr>
                <w:sz w:val="22"/>
                <w:szCs w:val="22"/>
              </w:rPr>
              <w:t>ормулировка подпункта 3.5.3 приведена в соответствие с определени</w:t>
            </w:r>
            <w:r w:rsidR="000825C7">
              <w:rPr>
                <w:sz w:val="22"/>
                <w:szCs w:val="22"/>
              </w:rPr>
              <w:t>ем термина «Обеспечение»;</w:t>
            </w:r>
          </w:p>
          <w:p w:rsidR="000825C7" w:rsidRPr="00467FD8" w:rsidRDefault="000825C7" w:rsidP="00EA56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67FD8">
              <w:rPr>
                <w:sz w:val="22"/>
                <w:szCs w:val="22"/>
              </w:rPr>
              <w:t xml:space="preserve">ормулировка подпункта 14.1.15 </w:t>
            </w:r>
            <w:r>
              <w:rPr>
                <w:sz w:val="22"/>
                <w:szCs w:val="22"/>
              </w:rPr>
              <w:t>уточнена;</w:t>
            </w:r>
          </w:p>
          <w:p w:rsidR="000825C7" w:rsidRPr="00467FD8" w:rsidRDefault="000825C7" w:rsidP="00EA569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67FD8">
              <w:rPr>
                <w:sz w:val="22"/>
                <w:szCs w:val="22"/>
              </w:rPr>
              <w:t xml:space="preserve">точнен порядок прекращения допуска к клиринговому обслуживанию при проведении ликвидационного </w:t>
            </w:r>
            <w:proofErr w:type="spellStart"/>
            <w:r w:rsidRPr="00467FD8">
              <w:rPr>
                <w:sz w:val="22"/>
                <w:szCs w:val="22"/>
              </w:rPr>
              <w:t>неттинга</w:t>
            </w:r>
            <w:proofErr w:type="spellEnd"/>
            <w:r w:rsidRPr="00467FD8">
              <w:rPr>
                <w:sz w:val="22"/>
                <w:szCs w:val="22"/>
              </w:rPr>
              <w:t>: прекращается допуск к клиринговому обслу</w:t>
            </w:r>
            <w:r>
              <w:rPr>
                <w:sz w:val="22"/>
                <w:szCs w:val="22"/>
              </w:rPr>
              <w:t>живанию на всех биржевых рынках;</w:t>
            </w:r>
          </w:p>
          <w:p w:rsidR="000825C7" w:rsidRPr="00467FD8" w:rsidDel="00EC019C" w:rsidRDefault="000825C7" w:rsidP="00EA569D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исключены положения об изменении условий сделок при проведении процедуры </w:t>
            </w:r>
            <w:proofErr w:type="spellStart"/>
            <w:r>
              <w:rPr>
                <w:sz w:val="22"/>
                <w:szCs w:val="22"/>
              </w:rPr>
              <w:t>портабилити</w:t>
            </w:r>
            <w:proofErr w:type="spellEnd"/>
            <w:r>
              <w:rPr>
                <w:sz w:val="22"/>
                <w:szCs w:val="22"/>
              </w:rPr>
              <w:t xml:space="preserve"> по основаниям, установленным законодательством</w:t>
            </w:r>
            <w:r w:rsidR="0037186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0825C7" w:rsidRPr="00DF7928" w:rsidDel="00EC019C" w:rsidRDefault="000825C7" w:rsidP="00371864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Конкретизировано основание приостановления допуска Участника клиринга к клиринговому обслуживанию, связанное</w:t>
            </w:r>
            <w:r w:rsidR="0037186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 непредоставлением/ несвоевременным предоставлением информации и документов, предусмотренных Правилами клиринга.</w:t>
            </w:r>
          </w:p>
        </w:tc>
      </w:tr>
    </w:tbl>
    <w:p w:rsidR="00A60B75" w:rsidRPr="004E0F08" w:rsidRDefault="00A60B75">
      <w:pPr>
        <w:rPr>
          <w:b/>
        </w:rPr>
      </w:pPr>
    </w:p>
    <w:p w:rsidR="00A60B75" w:rsidRPr="004E0F08" w:rsidRDefault="004E0F08" w:rsidP="00371864">
      <w:pPr>
        <w:spacing w:after="120"/>
        <w:rPr>
          <w:b/>
        </w:rPr>
      </w:pPr>
      <w:r w:rsidRPr="004E0F08">
        <w:rPr>
          <w:b/>
        </w:rPr>
        <w:t>Правила клиринга вступают в силу за исключением:</w:t>
      </w:r>
    </w:p>
    <w:p w:rsidR="004E0F08" w:rsidRPr="005E4D79" w:rsidRDefault="004E0F08" w:rsidP="004E0F08">
      <w:pPr>
        <w:numPr>
          <w:ilvl w:val="0"/>
          <w:numId w:val="3"/>
        </w:numPr>
        <w:spacing w:before="240"/>
        <w:ind w:left="1276" w:hanging="567"/>
        <w:contextualSpacing/>
      </w:pPr>
      <w:r w:rsidRPr="005E4D79">
        <w:t xml:space="preserve">в Части I </w:t>
      </w:r>
    </w:p>
    <w:p w:rsidR="004E0F08" w:rsidRPr="005E4D79" w:rsidRDefault="004E0F08" w:rsidP="004E0F08">
      <w:pPr>
        <w:pStyle w:val="a3"/>
        <w:numPr>
          <w:ilvl w:val="0"/>
          <w:numId w:val="4"/>
        </w:numPr>
        <w:tabs>
          <w:tab w:val="left" w:pos="1713"/>
        </w:tabs>
        <w:spacing w:before="120"/>
        <w:ind w:hanging="797"/>
        <w:contextualSpacing/>
        <w:jc w:val="both"/>
      </w:pPr>
      <w:r w:rsidRPr="005E4D79">
        <w:t>пунктов 32.7, 32.11,</w:t>
      </w:r>
    </w:p>
    <w:p w:rsidR="004E0F08" w:rsidRPr="005E4D79" w:rsidRDefault="004E0F08" w:rsidP="004E0F08">
      <w:pPr>
        <w:ind w:left="709"/>
        <w:jc w:val="both"/>
      </w:pPr>
      <w:r w:rsidRPr="005E4D79">
        <w:t>продолжают действовать пункты 32.7 и 32.11 из редакции Правил клиринга Небанковской кредитной организации-центрального контрагента «Национальный Клиринговый Центр» (Акционерное общество). Часть I. Общая часть, утвержденных решением Наблюдательного совета Небанковской кредитной организации-центрального контрагента «Национальный Клиринговый Центр» (Акционерное общество) от 13.04.2020 г. (Протокол № 17).</w:t>
      </w:r>
    </w:p>
    <w:p w:rsidR="004E0F08" w:rsidRPr="005E4D79" w:rsidRDefault="004E0F08" w:rsidP="004E0F08">
      <w:pPr>
        <w:numPr>
          <w:ilvl w:val="0"/>
          <w:numId w:val="2"/>
        </w:numPr>
        <w:tabs>
          <w:tab w:val="left" w:pos="1713"/>
        </w:tabs>
        <w:spacing w:before="120"/>
        <w:ind w:left="1712" w:hanging="357"/>
        <w:jc w:val="both"/>
      </w:pPr>
      <w:r w:rsidRPr="005E4D79">
        <w:lastRenderedPageBreak/>
        <w:t>пунктов 41.7, 41.8.</w:t>
      </w:r>
    </w:p>
    <w:p w:rsidR="004E0F08" w:rsidRPr="005E4D79" w:rsidRDefault="004E0F08" w:rsidP="004E0F08">
      <w:pPr>
        <w:ind w:left="709"/>
        <w:jc w:val="both"/>
      </w:pPr>
      <w:bookmarkStart w:id="5" w:name="_Hlk50538660"/>
      <w:r w:rsidRPr="005E4D79">
        <w:t xml:space="preserve">Реализация </w:t>
      </w:r>
      <w:r w:rsidR="005E4D79" w:rsidRPr="005E4D79">
        <w:t>проекта</w:t>
      </w:r>
      <w:r w:rsidRPr="005E4D79">
        <w:t xml:space="preserve"> «</w:t>
      </w:r>
      <w:bookmarkStart w:id="6" w:name="_Hlk56168595"/>
      <w:r w:rsidRPr="005E4D79">
        <w:t>Ранние расчеты на фондовом рынке с возможностью возврата обеспечения</w:t>
      </w:r>
      <w:bookmarkEnd w:id="6"/>
      <w:r w:rsidRPr="005E4D79">
        <w:t xml:space="preserve">» </w:t>
      </w:r>
      <w:bookmarkStart w:id="7" w:name="_Hlk58007045"/>
      <w:r w:rsidRPr="005E4D79">
        <w:t>перенесена на 2021 год</w:t>
      </w:r>
      <w:bookmarkEnd w:id="7"/>
    </w:p>
    <w:bookmarkEnd w:id="5"/>
    <w:p w:rsidR="004E0F08" w:rsidRPr="005E4D79" w:rsidRDefault="004E0F08" w:rsidP="004E0F08">
      <w:pPr>
        <w:spacing w:before="120"/>
        <w:ind w:left="709"/>
        <w:jc w:val="both"/>
      </w:pPr>
      <w:r w:rsidRPr="005E4D79">
        <w:t>Вступление в силу пунктов 32.7, 32.11, 41.8, 41.9 будет определено отдельным решением Правления.</w:t>
      </w:r>
    </w:p>
    <w:p w:rsidR="004E0F08" w:rsidRPr="005E4D79" w:rsidRDefault="004E0F08" w:rsidP="005E4D79">
      <w:pPr>
        <w:numPr>
          <w:ilvl w:val="0"/>
          <w:numId w:val="3"/>
        </w:numPr>
        <w:spacing w:before="120"/>
        <w:ind w:left="1276" w:hanging="567"/>
      </w:pPr>
      <w:r w:rsidRPr="005E4D79">
        <w:t xml:space="preserve">в Части II </w:t>
      </w:r>
    </w:p>
    <w:p w:rsidR="004E0F08" w:rsidRPr="005E4D79" w:rsidRDefault="004E0F08" w:rsidP="004E0F08">
      <w:pPr>
        <w:numPr>
          <w:ilvl w:val="0"/>
          <w:numId w:val="2"/>
        </w:numPr>
        <w:tabs>
          <w:tab w:val="left" w:pos="1713"/>
        </w:tabs>
        <w:contextualSpacing/>
        <w:jc w:val="both"/>
      </w:pPr>
      <w:r w:rsidRPr="005E4D79">
        <w:t>пунктов 22.2, 27.14, статьи 35.</w:t>
      </w:r>
    </w:p>
    <w:p w:rsidR="004E0F08" w:rsidRPr="005E4D79" w:rsidRDefault="004E0F08" w:rsidP="004E0F08">
      <w:pPr>
        <w:spacing w:before="120"/>
        <w:ind w:left="709"/>
        <w:jc w:val="both"/>
      </w:pPr>
      <w:r w:rsidRPr="005E4D79">
        <w:t xml:space="preserve">Реализация </w:t>
      </w:r>
      <w:r w:rsidR="005E4D79" w:rsidRPr="005E4D79">
        <w:t>проекта</w:t>
      </w:r>
      <w:r w:rsidRPr="005E4D79">
        <w:t xml:space="preserve"> «Досрочный возврат депозитов с ЦК» перенесена на 2021 год</w:t>
      </w:r>
    </w:p>
    <w:p w:rsidR="004E0F08" w:rsidRPr="005E4D79" w:rsidRDefault="004E0F08" w:rsidP="004E0F08">
      <w:pPr>
        <w:spacing w:before="120"/>
        <w:ind w:left="709"/>
        <w:jc w:val="both"/>
      </w:pPr>
      <w:r w:rsidRPr="005E4D79">
        <w:t>Вступление в силу пунктов 22.2, 27.14, статьи 35 будет определено отдельным решением Правления.</w:t>
      </w:r>
    </w:p>
    <w:p w:rsidR="004E0F08" w:rsidRPr="005E4D79" w:rsidRDefault="004E0F08" w:rsidP="004E0F08">
      <w:pPr>
        <w:numPr>
          <w:ilvl w:val="0"/>
          <w:numId w:val="3"/>
        </w:numPr>
        <w:spacing w:before="120"/>
        <w:ind w:left="1276" w:hanging="567"/>
      </w:pPr>
      <w:r w:rsidRPr="005E4D79">
        <w:t>в Части IV</w:t>
      </w:r>
    </w:p>
    <w:p w:rsidR="004E0F08" w:rsidRPr="005E4D79" w:rsidRDefault="004E0F08" w:rsidP="004E0F08">
      <w:pPr>
        <w:numPr>
          <w:ilvl w:val="0"/>
          <w:numId w:val="2"/>
        </w:numPr>
        <w:tabs>
          <w:tab w:val="left" w:pos="1713"/>
        </w:tabs>
        <w:contextualSpacing/>
        <w:jc w:val="both"/>
      </w:pPr>
      <w:r w:rsidRPr="005E4D79">
        <w:t>пунктов 33.10-33.12, 34.14-34.15.</w:t>
      </w:r>
    </w:p>
    <w:p w:rsidR="004E0F08" w:rsidRPr="005E4D79" w:rsidRDefault="005E4D79" w:rsidP="004E0F08">
      <w:pPr>
        <w:spacing w:before="120"/>
        <w:ind w:left="709"/>
        <w:jc w:val="both"/>
      </w:pPr>
      <w:r w:rsidRPr="005E4D79">
        <w:t xml:space="preserve">Реализация проекта «Отказ от двойного ГО на срочном рынке» перенесена </w:t>
      </w:r>
    </w:p>
    <w:p w:rsidR="004E0F08" w:rsidRPr="005E4D79" w:rsidRDefault="004E0F08" w:rsidP="004E0F08">
      <w:pPr>
        <w:spacing w:before="120"/>
        <w:ind w:left="709"/>
        <w:jc w:val="both"/>
      </w:pPr>
      <w:r w:rsidRPr="005E4D79">
        <w:t>Вступление в силу пунктов 33.10-33.12, 34.14-34.15 будет определено отдельным решением Правления.</w:t>
      </w:r>
    </w:p>
    <w:p w:rsidR="00601641" w:rsidRPr="005E4D79" w:rsidRDefault="00601641" w:rsidP="00601641">
      <w:pPr>
        <w:numPr>
          <w:ilvl w:val="0"/>
          <w:numId w:val="3"/>
        </w:numPr>
        <w:spacing w:before="120"/>
        <w:ind w:left="1276" w:hanging="567"/>
      </w:pPr>
      <w:r w:rsidRPr="005E4D79">
        <w:t>Части V</w:t>
      </w:r>
    </w:p>
    <w:p w:rsidR="005E4D79" w:rsidRDefault="005E4D79" w:rsidP="005E4D79"/>
    <w:p w:rsidR="004E0F08" w:rsidRDefault="005E4D79" w:rsidP="005E4D79">
      <w:pPr>
        <w:rPr>
          <w:b/>
        </w:rPr>
      </w:pPr>
      <w:r w:rsidRPr="005E4D79">
        <w:rPr>
          <w:b/>
        </w:rPr>
        <w:t>Изменения в Тарифы</w:t>
      </w:r>
    </w:p>
    <w:p w:rsidR="00714789" w:rsidRDefault="005E4D79" w:rsidP="00714789">
      <w:pPr>
        <w:spacing w:before="120" w:after="120"/>
      </w:pPr>
      <w:r>
        <w:t xml:space="preserve">Раздел </w:t>
      </w:r>
      <w:r w:rsidRPr="00714789">
        <w:rPr>
          <w:lang w:val="en-US"/>
        </w:rPr>
        <w:t>III</w:t>
      </w:r>
      <w:r>
        <w:t xml:space="preserve"> дополнен тарифами </w:t>
      </w:r>
      <w:r w:rsidR="00714789" w:rsidRPr="00714789">
        <w:t>за клиринговые услуги по кредитным договорам</w:t>
      </w:r>
      <w:r w:rsidR="00714789">
        <w:t xml:space="preserve"> (п.8) и сноской 12.</w:t>
      </w:r>
    </w:p>
    <w:tbl>
      <w:tblPr>
        <w:tblW w:w="15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5"/>
        <w:gridCol w:w="9427"/>
      </w:tblGrid>
      <w:tr w:rsidR="00714789" w:rsidRPr="006B3E9D" w:rsidTr="00714789">
        <w:tc>
          <w:tcPr>
            <w:tcW w:w="5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789" w:rsidRPr="006B3E9D" w:rsidRDefault="00714789" w:rsidP="00353356">
            <w:pPr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 xml:space="preserve">Комиссионное вознаграждение за клиринг по кредитным договорам 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789" w:rsidRPr="006B3E9D" w:rsidRDefault="00714789" w:rsidP="003533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 xml:space="preserve">взимается с </w:t>
            </w:r>
            <w:r>
              <w:rPr>
                <w:sz w:val="22"/>
                <w:szCs w:val="22"/>
              </w:rPr>
              <w:t xml:space="preserve">каждого </w:t>
            </w:r>
            <w:r w:rsidRPr="006B3E9D">
              <w:rPr>
                <w:sz w:val="22"/>
                <w:szCs w:val="22"/>
              </w:rPr>
              <w:t>Участника клиринга</w:t>
            </w:r>
            <w:r w:rsidRPr="00CA4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CA4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стороны по кредитному договору</w:t>
            </w:r>
          </w:p>
        </w:tc>
      </w:tr>
      <w:tr w:rsidR="00714789" w:rsidRPr="00B04DC7" w:rsidTr="00714789">
        <w:trPr>
          <w:trHeight w:val="449"/>
        </w:trPr>
        <w:tc>
          <w:tcPr>
            <w:tcW w:w="5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789" w:rsidRPr="006B3E9D" w:rsidRDefault="00714789" w:rsidP="00353356">
            <w:pPr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>По 31</w:t>
            </w:r>
            <w:r>
              <w:rPr>
                <w:sz w:val="22"/>
                <w:szCs w:val="22"/>
              </w:rPr>
              <w:t>.12</w:t>
            </w:r>
            <w:r w:rsidRPr="006B3E9D">
              <w:rPr>
                <w:sz w:val="22"/>
                <w:szCs w:val="22"/>
              </w:rPr>
              <w:t xml:space="preserve"> 2021 (включительно)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789" w:rsidRPr="00B04DC7" w:rsidRDefault="00714789" w:rsidP="003533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>1,40 рубля за кажд</w:t>
            </w:r>
            <w:r>
              <w:rPr>
                <w:sz w:val="22"/>
                <w:szCs w:val="22"/>
              </w:rPr>
              <w:t>ый кредитный договор</w:t>
            </w:r>
          </w:p>
        </w:tc>
      </w:tr>
      <w:tr w:rsidR="00714789" w:rsidRPr="006B3E9D" w:rsidTr="00714789">
        <w:tc>
          <w:tcPr>
            <w:tcW w:w="5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14789" w:rsidRPr="006B3E9D" w:rsidRDefault="00714789" w:rsidP="00353356">
            <w:pPr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</w:t>
            </w:r>
            <w:r w:rsidRPr="006B3E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.01.</w:t>
            </w:r>
            <w:r w:rsidRPr="006B3E9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789" w:rsidRPr="006B3E9D" w:rsidRDefault="00714789" w:rsidP="003533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3E9D">
              <w:rPr>
                <w:sz w:val="22"/>
                <w:szCs w:val="22"/>
              </w:rPr>
              <w:t>произведение 0,000119% от суммы кредита на срок кредита</w:t>
            </w:r>
            <w:r w:rsidRPr="006B3E9D">
              <w:rPr>
                <w:sz w:val="22"/>
                <w:szCs w:val="22"/>
                <w:vertAlign w:val="superscript"/>
              </w:rPr>
              <w:t>12</w:t>
            </w:r>
            <w:r w:rsidRPr="006B3E9D">
              <w:rPr>
                <w:sz w:val="22"/>
                <w:szCs w:val="22"/>
              </w:rPr>
              <w:t xml:space="preserve"> (в календарных днях), но не менее 1,40 рубля</w:t>
            </w:r>
          </w:p>
        </w:tc>
      </w:tr>
    </w:tbl>
    <w:p w:rsidR="00714789" w:rsidRPr="00371864" w:rsidRDefault="00714789" w:rsidP="00371864">
      <w:pPr>
        <w:spacing w:before="120"/>
        <w:rPr>
          <w:sz w:val="20"/>
          <w:szCs w:val="20"/>
        </w:rPr>
      </w:pPr>
      <w:r w:rsidRPr="00371864">
        <w:rPr>
          <w:sz w:val="20"/>
          <w:szCs w:val="20"/>
          <w:vertAlign w:val="superscript"/>
        </w:rPr>
        <w:t>12</w:t>
      </w:r>
      <w:r w:rsidRPr="00371864">
        <w:rPr>
          <w:sz w:val="20"/>
          <w:szCs w:val="20"/>
        </w:rPr>
        <w:t xml:space="preserve"> – При расчете комиссионного вознаграждения сумма кредита и срок кредита принимаются равными соответствующим параметрам, определенным при заключении кредитного договора в соответствии с Правилами проведения торгов на фондовом рынке и рынке депозитов Публичного акционерного общества «Московская Биржа ММВБ-РТС».</w:t>
      </w:r>
    </w:p>
    <w:p w:rsidR="00714789" w:rsidRPr="00714789" w:rsidRDefault="00714789" w:rsidP="00714789"/>
    <w:sectPr w:rsidR="00714789" w:rsidRPr="00714789" w:rsidSect="00082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418C7"/>
    <w:multiLevelType w:val="hybridMultilevel"/>
    <w:tmpl w:val="0B622EB2"/>
    <w:lvl w:ilvl="0" w:tplc="D158B0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5247EC3"/>
    <w:multiLevelType w:val="hybridMultilevel"/>
    <w:tmpl w:val="E2E63DA2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6F711B22"/>
    <w:multiLevelType w:val="hybridMultilevel"/>
    <w:tmpl w:val="4C72289A"/>
    <w:lvl w:ilvl="0" w:tplc="9542B132">
      <w:start w:val="1"/>
      <w:numFmt w:val="decimal"/>
      <w:lvlText w:val="%1."/>
      <w:lvlJc w:val="left"/>
      <w:pPr>
        <w:ind w:left="1353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3A37E4B"/>
    <w:multiLevelType w:val="hybridMultilevel"/>
    <w:tmpl w:val="59E056B4"/>
    <w:lvl w:ilvl="0" w:tplc="AD5C186E">
      <w:start w:val="1"/>
      <w:numFmt w:val="decimal"/>
      <w:lvlText w:val="%1)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C7"/>
    <w:rsid w:val="000825C7"/>
    <w:rsid w:val="002C0336"/>
    <w:rsid w:val="003078F7"/>
    <w:rsid w:val="00371864"/>
    <w:rsid w:val="004E0F08"/>
    <w:rsid w:val="00501EE2"/>
    <w:rsid w:val="00577D5A"/>
    <w:rsid w:val="005E4D79"/>
    <w:rsid w:val="00601641"/>
    <w:rsid w:val="0064666D"/>
    <w:rsid w:val="00714789"/>
    <w:rsid w:val="008A4CE7"/>
    <w:rsid w:val="00A062F0"/>
    <w:rsid w:val="00A60B75"/>
    <w:rsid w:val="00C077C2"/>
    <w:rsid w:val="00C96DED"/>
    <w:rsid w:val="00CD6CE9"/>
    <w:rsid w:val="00CF589A"/>
    <w:rsid w:val="00E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86D8"/>
  <w15:chartTrackingRefBased/>
  <w15:docId w15:val="{34725B85-CF4B-4394-BE05-F4B4B0CF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C7"/>
    <w:pPr>
      <w:ind w:left="708"/>
    </w:pPr>
  </w:style>
  <w:style w:type="table" w:styleId="a4">
    <w:name w:val="Table Grid"/>
    <w:basedOn w:val="a1"/>
    <w:rsid w:val="000825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">
    <w:name w:val="Text tab"/>
    <w:basedOn w:val="a"/>
    <w:link w:val="Texttab0"/>
    <w:qFormat/>
    <w:rsid w:val="000825C7"/>
    <w:pPr>
      <w:widowControl w:val="0"/>
      <w:tabs>
        <w:tab w:val="right" w:pos="851"/>
      </w:tabs>
      <w:adjustRightInd w:val="0"/>
      <w:spacing w:before="60"/>
      <w:ind w:left="851"/>
      <w:jc w:val="both"/>
      <w:textAlignment w:val="baseline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0825C7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Криворотова Ольга Владимировна</dc:creator>
  <cp:keywords/>
  <dc:description/>
  <cp:lastModifiedBy>Криворотова Ольга Владимировна</cp:lastModifiedBy>
  <cp:revision>9</cp:revision>
  <dcterms:created xsi:type="dcterms:W3CDTF">2020-09-17T18:03:00Z</dcterms:created>
  <dcterms:modified xsi:type="dcterms:W3CDTF">2020-12-10T12:48:00Z</dcterms:modified>
</cp:coreProperties>
</file>