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9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7654"/>
        <w:gridCol w:w="3260"/>
      </w:tblGrid>
      <w:tr w:rsidR="00B61C90" w:rsidRPr="002F11D4" w14:paraId="3450A529" w14:textId="77777777" w:rsidTr="00CC7FD4">
        <w:trPr>
          <w:trHeight w:val="987"/>
        </w:trPr>
        <w:tc>
          <w:tcPr>
            <w:tcW w:w="2694" w:type="dxa"/>
            <w:shd w:val="clear" w:color="auto" w:fill="C0504D" w:themeFill="accent2"/>
            <w:vAlign w:val="center"/>
          </w:tcPr>
          <w:p w14:paraId="300DDEFC" w14:textId="1D4C749C" w:rsidR="00B61C90" w:rsidRPr="002F11D4" w:rsidRDefault="00B61C90" w:rsidP="00695C98">
            <w:pPr>
              <w:spacing w:before="240" w:after="240"/>
              <w:ind w:left="317" w:hanging="425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F11D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268" w:type="dxa"/>
            <w:shd w:val="clear" w:color="auto" w:fill="C0504D" w:themeFill="accent2"/>
            <w:vAlign w:val="center"/>
          </w:tcPr>
          <w:p w14:paraId="1F303D05" w14:textId="77777777" w:rsidR="00B61C90" w:rsidRPr="002F11D4" w:rsidRDefault="00B61C90" w:rsidP="00811664">
            <w:pPr>
              <w:spacing w:before="240" w:after="240"/>
              <w:ind w:right="-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2F11D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7654" w:type="dxa"/>
            <w:shd w:val="clear" w:color="auto" w:fill="C0504D" w:themeFill="accent2"/>
            <w:vAlign w:val="center"/>
          </w:tcPr>
          <w:p w14:paraId="18A1A9A2" w14:textId="77777777" w:rsidR="00B61C90" w:rsidRPr="002F11D4" w:rsidRDefault="00B61C90" w:rsidP="00811664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3260" w:type="dxa"/>
            <w:shd w:val="clear" w:color="auto" w:fill="C0504D" w:themeFill="accent2"/>
            <w:vAlign w:val="center"/>
          </w:tcPr>
          <w:p w14:paraId="0CF563E7" w14:textId="77777777" w:rsidR="00B61C90" w:rsidRPr="002F11D4" w:rsidRDefault="00B61C90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2F11D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B61C90" w:rsidRPr="002F11D4" w14:paraId="1DCD7D3D" w14:textId="77777777" w:rsidTr="00CC7FD4">
        <w:trPr>
          <w:trHeight w:val="2862"/>
        </w:trPr>
        <w:tc>
          <w:tcPr>
            <w:tcW w:w="2694" w:type="dxa"/>
            <w:shd w:val="clear" w:color="auto" w:fill="F2DBDB" w:themeFill="accent2" w:themeFillTint="33"/>
          </w:tcPr>
          <w:p w14:paraId="14DCD49D" w14:textId="777C30F5" w:rsidR="00DA7912" w:rsidRDefault="00B61C90" w:rsidP="00464CF2">
            <w:pPr>
              <w:pStyle w:val="af5"/>
              <w:numPr>
                <w:ilvl w:val="0"/>
                <w:numId w:val="8"/>
              </w:numPr>
              <w:spacing w:before="120"/>
              <w:ind w:left="323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>Заключение внебиржевых сделок с драгоценными металлами</w:t>
            </w:r>
          </w:p>
          <w:p w14:paraId="726F149F" w14:textId="2A770E13" w:rsidR="00DA7912" w:rsidRDefault="00DA7912" w:rsidP="00DA7912"/>
          <w:p w14:paraId="3463C18D" w14:textId="04C1390C" w:rsidR="00B61C90" w:rsidRPr="00DA7912" w:rsidRDefault="00DA7912" w:rsidP="00DA7912">
            <w:pPr>
              <w:rPr>
                <w:color w:val="FF0000"/>
              </w:rPr>
            </w:pPr>
            <w:r w:rsidRPr="00FE0336">
              <w:rPr>
                <w:rFonts w:ascii="Arial" w:hAnsi="Arial" w:cs="Arial"/>
                <w:color w:val="FF0000"/>
                <w:sz w:val="22"/>
                <w:szCs w:val="22"/>
              </w:rPr>
              <w:t>(ожидается в 2020г)</w:t>
            </w:r>
          </w:p>
        </w:tc>
        <w:tc>
          <w:tcPr>
            <w:tcW w:w="2268" w:type="dxa"/>
          </w:tcPr>
          <w:p w14:paraId="76D53FC8" w14:textId="77777777" w:rsidR="00B61C90" w:rsidRPr="002F11D4" w:rsidRDefault="00B61C90" w:rsidP="00464CF2">
            <w:pPr>
              <w:pStyle w:val="Texttab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Пункт 1.1., термин Внебиржевая сделка, статья 25, пункт 50.3 общей части Правил клиринга.</w:t>
            </w:r>
          </w:p>
          <w:p w14:paraId="6DFCD710" w14:textId="1C6C1E18" w:rsidR="00B61C90" w:rsidRPr="002F11D4" w:rsidRDefault="00B61C90" w:rsidP="004C7740">
            <w:pPr>
              <w:pStyle w:val="Texttab"/>
              <w:spacing w:before="120"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По тексту Правил клиринга на валютном рынке</w:t>
            </w:r>
          </w:p>
        </w:tc>
        <w:tc>
          <w:tcPr>
            <w:tcW w:w="7654" w:type="dxa"/>
          </w:tcPr>
          <w:p w14:paraId="17D360F3" w14:textId="77777777" w:rsidR="00B61C90" w:rsidRPr="002F11D4" w:rsidRDefault="00B61C90" w:rsidP="00464CF2">
            <w:pPr>
              <w:pStyle w:val="Texttab"/>
              <w:spacing w:before="120" w:after="120"/>
              <w:ind w:left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Предусмотрена возможность заключения Внебиржевых сделок с драгоценными металлами с Участниками клиринга / Провайдерами ликвидности.</w:t>
            </w:r>
          </w:p>
        </w:tc>
        <w:tc>
          <w:tcPr>
            <w:tcW w:w="3260" w:type="dxa"/>
          </w:tcPr>
          <w:p w14:paraId="233AFF8E" w14:textId="77777777" w:rsidR="00B61C90" w:rsidRPr="002F11D4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Участников клиринга появляется право заключения </w:t>
            </w:r>
            <w:r w:rsidRPr="002F11D4">
              <w:rPr>
                <w:rFonts w:ascii="Arial" w:hAnsi="Arial" w:cs="Arial"/>
                <w:color w:val="000000"/>
                <w:sz w:val="22"/>
                <w:szCs w:val="22"/>
              </w:rPr>
              <w:t>Внебиржевых сделок с драгоценными металлами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61C90" w:rsidRPr="002F11D4" w14:paraId="2DF3CEA4" w14:textId="77777777" w:rsidTr="00CC7FD4">
        <w:tc>
          <w:tcPr>
            <w:tcW w:w="2694" w:type="dxa"/>
            <w:shd w:val="clear" w:color="auto" w:fill="F2DBDB" w:themeFill="accent2" w:themeFillTint="33"/>
          </w:tcPr>
          <w:p w14:paraId="6F4A511E" w14:textId="77777777" w:rsidR="00B61C90" w:rsidRPr="002F11D4" w:rsidRDefault="00B61C90" w:rsidP="009C1DBE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>Контроль за риском концентрации на эмитента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116E270" w14:textId="77777777" w:rsidR="00B61C90" w:rsidRPr="002F11D4" w:rsidRDefault="00B61C90" w:rsidP="007412C7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Статья 2,</w:t>
            </w:r>
            <w:r w:rsidRPr="002F11D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8.2, 14.8, 22.8, статья 32, пункт 33.7, пункты 34.2-34.7, подпункт 34.8.1, пункт 34.10, статья 38, подпункты 54.2.1, 54.2.3, пункты 54.5, 55.11, подпункт 55.17.1, пункт 56.1 общей части Правил клиринга,</w:t>
            </w:r>
          </w:p>
          <w:p w14:paraId="35F9A3F3" w14:textId="77777777" w:rsidR="00B61C90" w:rsidRPr="002F11D4" w:rsidRDefault="00B61C90" w:rsidP="007412C7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1.7, 5.5 приложения №6 к общей части Правил клиринга</w:t>
            </w:r>
          </w:p>
        </w:tc>
        <w:tc>
          <w:tcPr>
            <w:tcW w:w="7654" w:type="dxa"/>
          </w:tcPr>
          <w:p w14:paraId="45138322" w14:textId="77777777" w:rsidR="00B61C90" w:rsidRPr="002F11D4" w:rsidRDefault="00B61C90" w:rsidP="00B81E8F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целях контроля за риском концентрации на эмитента </w:t>
            </w:r>
            <w:r w:rsidRPr="002F11D4">
              <w:rPr>
                <w:rFonts w:ascii="Arial" w:hAnsi="Arial" w:cs="Arial"/>
                <w:color w:val="000000"/>
                <w:sz w:val="22"/>
                <w:szCs w:val="22"/>
              </w:rPr>
              <w:t>(группу ценных бумаг эмитента)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Клиринговый центр каждому Участнику клиринга категории «Б», «В» или «О» открывает Расчетный код для учета Обеспечения под риск концентрации на эмитента, рассчитывает для такого Расчетного кода т</w:t>
            </w:r>
            <w:r w:rsidRPr="002F11D4">
              <w:rPr>
                <w:rFonts w:ascii="Arial" w:hAnsi="Arial" w:cs="Arial"/>
                <w:sz w:val="22"/>
                <w:szCs w:val="22"/>
              </w:rPr>
              <w:t>ребование по обеспечению риска концентрации на эмитента,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значение Единого лимита по риску концентрации на эмитента и определяет Участников клиринга, у которых возникли Маржинальные требования по риску концентрации на эмитента.</w:t>
            </w:r>
          </w:p>
          <w:p w14:paraId="189A91BC" w14:textId="77777777" w:rsidR="00B61C90" w:rsidRPr="002F11D4" w:rsidRDefault="00B61C90" w:rsidP="00BF62E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Определен порядок </w:t>
            </w:r>
            <w:r w:rsidRPr="002F11D4">
              <w:rPr>
                <w:rFonts w:ascii="Arial" w:hAnsi="Arial" w:cs="Arial"/>
                <w:color w:val="000000"/>
                <w:sz w:val="22"/>
                <w:szCs w:val="22"/>
              </w:rPr>
              <w:t>возникновения и исполнения Маржинальных требований по риску концентрации на эмитента.</w:t>
            </w:r>
          </w:p>
          <w:p w14:paraId="7CD59FBA" w14:textId="77777777" w:rsidR="00B61C90" w:rsidRPr="002F11D4" w:rsidRDefault="00B61C90" w:rsidP="0064677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Определен порядок внесения / возврата Обеспечения, вносимого в целях снижения риска концентрации на эмитента </w:t>
            </w:r>
            <w:r w:rsidRPr="002F11D4">
              <w:rPr>
                <w:rFonts w:ascii="Arial" w:hAnsi="Arial" w:cs="Arial"/>
                <w:color w:val="000000"/>
                <w:sz w:val="22"/>
                <w:szCs w:val="22"/>
              </w:rPr>
              <w:t xml:space="preserve">(группу ценных бумаг эмитента) 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аналогичный порядку внесения / возврата взносов в Гарантийные фонды, и Обеспечения под стресс, Обеспечения.</w:t>
            </w:r>
          </w:p>
        </w:tc>
        <w:tc>
          <w:tcPr>
            <w:tcW w:w="3260" w:type="dxa"/>
          </w:tcPr>
          <w:p w14:paraId="2A5D98E2" w14:textId="77777777" w:rsidR="00B61C90" w:rsidRPr="002F11D4" w:rsidRDefault="00B61C90" w:rsidP="008567D4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участников клиринга возникает обязанность вносить обеспечение </w:t>
            </w:r>
            <w:r w:rsidRPr="002F11D4">
              <w:rPr>
                <w:rFonts w:ascii="Arial" w:hAnsi="Arial" w:cs="Arial"/>
                <w:color w:val="000000"/>
                <w:sz w:val="22"/>
                <w:szCs w:val="22"/>
              </w:rPr>
              <w:t>в целях снижения риска концентрации на эмитента (группу ценных бумаг эмитента).</w:t>
            </w:r>
          </w:p>
        </w:tc>
      </w:tr>
      <w:tr w:rsidR="00B61C90" w:rsidRPr="002F11D4" w14:paraId="604A224C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7D4B2897" w14:textId="77777777" w:rsidR="00B61C90" w:rsidRPr="002F11D4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Для Участников клиринга – </w:t>
            </w:r>
            <w:proofErr w:type="spellStart"/>
            <w:r w:rsidRPr="008E38C8">
              <w:rPr>
                <w:rFonts w:ascii="Arial" w:hAnsi="Arial" w:cs="Arial"/>
                <w:b/>
                <w:sz w:val="22"/>
                <w:szCs w:val="22"/>
              </w:rPr>
              <w:t>Некредитных</w:t>
            </w:r>
            <w:proofErr w:type="spellEnd"/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 организаций предусмотрена возможность возврата драгоценного металла на банковский счет в </w:t>
            </w: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>драгоценных металлах, открытый в Клиринговом центре</w:t>
            </w:r>
          </w:p>
        </w:tc>
        <w:tc>
          <w:tcPr>
            <w:tcW w:w="2268" w:type="dxa"/>
          </w:tcPr>
          <w:p w14:paraId="47611FD7" w14:textId="77777777" w:rsidR="00B61C90" w:rsidRPr="002F11D4" w:rsidRDefault="00B61C90" w:rsidP="00464CF2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Термин «Счет для возврата обеспечения»</w:t>
            </w:r>
            <w:r w:rsidRPr="002F11D4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общей части Правил клиринга</w:t>
            </w:r>
          </w:p>
        </w:tc>
        <w:tc>
          <w:tcPr>
            <w:tcW w:w="7654" w:type="dxa"/>
          </w:tcPr>
          <w:p w14:paraId="740F6606" w14:textId="77777777" w:rsidR="00B61C90" w:rsidRPr="002F11D4" w:rsidRDefault="00B61C90" w:rsidP="00464CF2">
            <w:pPr>
              <w:pStyle w:val="Texttab"/>
              <w:spacing w:after="120"/>
              <w:ind w:left="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Внесены изменения, в соответствии с которыми Участники клиринга, не являющиеся кредитной организацией, вправе зарегистрировать в качестве Счета для возврата обеспечения в драгоценных металлах банковский счет в драгоценных металлах, открытый в Клиринговом центре.</w:t>
            </w:r>
          </w:p>
        </w:tc>
        <w:tc>
          <w:tcPr>
            <w:tcW w:w="3260" w:type="dxa"/>
          </w:tcPr>
          <w:p w14:paraId="0DC9FC1A" w14:textId="77777777" w:rsidR="00B61C90" w:rsidRPr="002F11D4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Участники клиринга, не являющие кредитной организацией, вправе открыть банковский счет в драгоценных металлах в Клиринговом центре и зарегистрировать его в качестве Счета для возврата 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обеспечения в драгоценных металлах.</w:t>
            </w:r>
          </w:p>
        </w:tc>
      </w:tr>
      <w:tr w:rsidR="00B61C90" w:rsidRPr="002F11D4" w14:paraId="37D1F515" w14:textId="77777777" w:rsidTr="00CC7FD4">
        <w:tc>
          <w:tcPr>
            <w:tcW w:w="2694" w:type="dxa"/>
            <w:shd w:val="clear" w:color="auto" w:fill="F2DBDB" w:themeFill="accent2" w:themeFillTint="33"/>
          </w:tcPr>
          <w:p w14:paraId="4171BA64" w14:textId="77777777" w:rsidR="00B61C90" w:rsidRPr="007953D9" w:rsidRDefault="00B61C90" w:rsidP="004C7740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>СПФС Банка России как еще одна система для обмена электронными документами между Участником клиринга и Клиринговым центром</w:t>
            </w:r>
          </w:p>
          <w:p w14:paraId="1712AA2F" w14:textId="03B634B0" w:rsidR="007953D9" w:rsidRPr="007953D9" w:rsidRDefault="007953D9" w:rsidP="007953D9">
            <w:pPr>
              <w:pStyle w:val="af5"/>
              <w:spacing w:before="120" w:after="120"/>
              <w:ind w:left="317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3D9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r w:rsidR="00FE0336">
              <w:rPr>
                <w:rFonts w:ascii="Arial" w:hAnsi="Arial" w:cs="Arial"/>
                <w:color w:val="FF0000"/>
                <w:sz w:val="22"/>
                <w:szCs w:val="22"/>
              </w:rPr>
              <w:t>ожидается в 2020г</w:t>
            </w:r>
            <w:bookmarkStart w:id="0" w:name="_GoBack"/>
            <w:bookmarkEnd w:id="0"/>
            <w:r w:rsidRPr="007953D9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217881E" w14:textId="3C061B7C" w:rsidR="00B61C90" w:rsidRPr="002F11D4" w:rsidRDefault="00B61C90" w:rsidP="004C774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3.14, 3.16 общей части Правил клиринга</w:t>
            </w:r>
          </w:p>
        </w:tc>
        <w:tc>
          <w:tcPr>
            <w:tcW w:w="7654" w:type="dxa"/>
          </w:tcPr>
          <w:p w14:paraId="1BCDC5D6" w14:textId="6379357E" w:rsidR="00B61C90" w:rsidRPr="002F11D4" w:rsidRDefault="00B61C90" w:rsidP="004C774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Установлено, что обмен электронными документами между Участником клиринга и Клиринговым центром может осуществляться также посредством системы передачи финансовых сообщений Банка России (СПФС Банка России) в дополнение к ЭДО, Клиринговому терминалу, </w:t>
            </w:r>
            <w:proofErr w:type="spellStart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Web</w:t>
            </w:r>
            <w:proofErr w:type="spellEnd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-клирингу, системе S.W.I.F.T.</w:t>
            </w:r>
          </w:p>
        </w:tc>
        <w:tc>
          <w:tcPr>
            <w:tcW w:w="3260" w:type="dxa"/>
          </w:tcPr>
          <w:p w14:paraId="402B5B8A" w14:textId="77777777" w:rsidR="00B61C90" w:rsidRPr="002F11D4" w:rsidRDefault="00B61C90" w:rsidP="005E6D98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У участников клиринга появляется возможность обмениваться с Клиринговым центром электронными документами через СПФС Банка России.</w:t>
            </w:r>
          </w:p>
        </w:tc>
      </w:tr>
      <w:tr w:rsidR="00B61C90" w:rsidRPr="002F11D4" w14:paraId="78691DDD" w14:textId="77777777" w:rsidTr="00CC7FD4">
        <w:tc>
          <w:tcPr>
            <w:tcW w:w="2694" w:type="dxa"/>
            <w:shd w:val="clear" w:color="auto" w:fill="F2DBDB" w:themeFill="accent2" w:themeFillTint="33"/>
          </w:tcPr>
          <w:p w14:paraId="0CB3E918" w14:textId="77777777" w:rsidR="00B61C90" w:rsidRPr="002F11D4" w:rsidRDefault="00B61C90" w:rsidP="00DE7F56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>Отзыв лицензии на осуществление клиринговой деятельности у участника клиринга категории «О» как основание для приостановления допуска</w:t>
            </w:r>
          </w:p>
        </w:tc>
        <w:tc>
          <w:tcPr>
            <w:tcW w:w="2268" w:type="dxa"/>
          </w:tcPr>
          <w:p w14:paraId="6D01F59D" w14:textId="51592F6D" w:rsidR="00B61C90" w:rsidRPr="002F11D4" w:rsidRDefault="00B61C90" w:rsidP="004C7740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13.2 общей части Правил клиринга</w:t>
            </w:r>
          </w:p>
        </w:tc>
        <w:tc>
          <w:tcPr>
            <w:tcW w:w="7654" w:type="dxa"/>
          </w:tcPr>
          <w:p w14:paraId="7F387534" w14:textId="77777777" w:rsidR="00B61C90" w:rsidRPr="002F11D4" w:rsidRDefault="00B61C90" w:rsidP="00A4669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Отзыв (аннулирование) Банком России лицензии на осуществление клиринговой деятельности у Участника клиринга - Резидента, не имеющего лицензии Банка России на осуществление банковских операций (Участника клиринга категории «О») из оснований для прекращения допуска к клиринговому обслуживанию на биржевом рынке переведен в основание приостановления допуска к клиринговому обслуживанию.</w:t>
            </w:r>
          </w:p>
        </w:tc>
        <w:tc>
          <w:tcPr>
            <w:tcW w:w="3260" w:type="dxa"/>
          </w:tcPr>
          <w:p w14:paraId="33F53EC2" w14:textId="77777777" w:rsidR="00B61C90" w:rsidRPr="002F11D4" w:rsidRDefault="00B61C90" w:rsidP="005E6D98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B61C90" w:rsidRPr="002F11D4" w14:paraId="534F8F3E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73ABA6CF" w14:textId="77777777" w:rsidR="00B61C90" w:rsidRPr="002F11D4" w:rsidRDefault="00B61C90" w:rsidP="009C1DBE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>Открытие собственного Расчетного кода для фондового рынка и рынка депозитов без заявления участника клиринга</w:t>
            </w:r>
          </w:p>
        </w:tc>
        <w:tc>
          <w:tcPr>
            <w:tcW w:w="2268" w:type="dxa"/>
          </w:tcPr>
          <w:p w14:paraId="1B2B5966" w14:textId="77777777" w:rsidR="00B61C90" w:rsidRPr="002F11D4" w:rsidRDefault="00B61C90" w:rsidP="005E6D98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Подпункт 14.1.1 общей части Правил клиринга</w:t>
            </w:r>
          </w:p>
        </w:tc>
        <w:tc>
          <w:tcPr>
            <w:tcW w:w="7654" w:type="dxa"/>
          </w:tcPr>
          <w:p w14:paraId="5A490ADE" w14:textId="657D3818" w:rsidR="00B61C90" w:rsidRPr="002F11D4" w:rsidRDefault="00B61C90" w:rsidP="004C7740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Установлено, что процедура регистрации Участника клиринга, проводимая после заключения Клиринговым центром с Участником клиринга Договора об оказании клиринговых услуг, предусматривает присвоение (открытие) Участнику клиринга собственного Расчетного кода Участника клиринга для фондового рынка и рынка депозитов (без заявления Участника клиринга).</w:t>
            </w:r>
          </w:p>
        </w:tc>
        <w:tc>
          <w:tcPr>
            <w:tcW w:w="3260" w:type="dxa"/>
          </w:tcPr>
          <w:p w14:paraId="3F32CEB9" w14:textId="77777777" w:rsidR="00B61C90" w:rsidRPr="002F11D4" w:rsidRDefault="00B61C90" w:rsidP="00971DC1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Данное изменение обеспечит то, что у Участника клиринга всегда будет иметься основной Расчетный код для списания комиссионных вознаграждений, т.к. без заявления Участника клиринга таким Расчетным кодом может быть назначен только собственный Расчетный код.</w:t>
            </w:r>
          </w:p>
        </w:tc>
      </w:tr>
      <w:tr w:rsidR="00B61C90" w:rsidRPr="002F11D4" w14:paraId="14F22EBB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2E372C92" w14:textId="77777777" w:rsidR="00B61C90" w:rsidRPr="002F11D4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Внесены уточнения в порядок </w:t>
            </w: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проведения процедуры передачи обязательств и Обеспечения</w:t>
            </w:r>
          </w:p>
        </w:tc>
        <w:tc>
          <w:tcPr>
            <w:tcW w:w="2268" w:type="dxa"/>
          </w:tcPr>
          <w:p w14:paraId="15B597DC" w14:textId="77777777" w:rsidR="00B61C90" w:rsidRPr="002F11D4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Подпункты 14.15.1, 21.1.4, пункты 57.1, 57.2, подпункт 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57.5.2, пункты 57.11, 57.12, 57.17-57.19 общей части Правил клиринга, </w:t>
            </w:r>
          </w:p>
          <w:p w14:paraId="728F9CF3" w14:textId="77777777" w:rsidR="00B61C90" w:rsidRPr="002F11D4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7 приложения №6 к общей части Правил клиринга</w:t>
            </w:r>
          </w:p>
        </w:tc>
        <w:tc>
          <w:tcPr>
            <w:tcW w:w="7654" w:type="dxa"/>
          </w:tcPr>
          <w:p w14:paraId="0A8501CE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Список оснований в отношении Базового Участника клиринга для осуществления Перевода обязательств и Обеспечения, указываемых в Заявлении на перевод обязательств и Обеспечения, дополнен за счет новых оснований приостановления допуска к клиринговому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обслуживанию. </w:t>
            </w:r>
          </w:p>
          <w:p w14:paraId="2BA2E220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Уточнено, что срок Процедуры Перевода обязательств и Обеспечения не может занимать более двух </w:t>
            </w:r>
            <w:r w:rsidRPr="002F11D4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рабочих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дней со дня ее начала в случае в случае проведения процедуры Перевода обязательств и Обеспечения по иным основаниям (сейчас – Расчетных). </w:t>
            </w:r>
          </w:p>
          <w:p w14:paraId="22C9B87F" w14:textId="29FD908E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Установлено, что вместо предоставления копии документа, подтверждающего полномочия лица, подписавшего Заявление на перевод обязательств и Обеспечения, предоставляется нотариально заверенное Заявление на перевод обязательств и Обеспечения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2FB7B5EE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Определено, что Клиринговый центр после принятия к исполнению Заявления на перевод обязательств и Обеспечения устанавливает Режим урегулирования по Расчетному коду, открытому для Обособленного клиента, а также особенности установления Режима урегулирования при определенных условиях. </w:t>
            </w:r>
          </w:p>
          <w:p w14:paraId="35CB447A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Внесены изменения во Временной регламент в части сроков перевода обязательств и Обеспечения.</w:t>
            </w:r>
          </w:p>
          <w:p w14:paraId="520ECE11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Уточнены сроки передачи Обособленным клиентом Заявления на отзыв заявления на перевод обязательств и Обеспечения и Заявления на перевод обязательств и Обеспечения с указанием наименования нового Участника клиринга – реципиента. </w:t>
            </w:r>
          </w:p>
          <w:p w14:paraId="1D044289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Определено, что в случае неполучения Клиринговым центром Согласия на прием обязательств и Обеспечения от Участника клиринга – реципиента, Клиринговый центр снимает Режим урегулирования по Расчетному коду, открытому для Обособленного клиента, без дополнительного заявления от Обособленного клиента. </w:t>
            </w:r>
          </w:p>
          <w:p w14:paraId="47794BE0" w14:textId="77777777" w:rsidR="00B61C90" w:rsidRPr="002F11D4" w:rsidRDefault="00B61C90" w:rsidP="00464CF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Установлено, что в Запросе на регистрацию Обособленного клиента – нерезидента указываются дополнительно SWIFT BIC-code (при наличии) или наименование (ФИО) и адрес Обособленного клиента.</w:t>
            </w:r>
          </w:p>
          <w:p w14:paraId="7C60C951" w14:textId="549E8337" w:rsidR="00B61C90" w:rsidRPr="002F11D4" w:rsidRDefault="00B61C90" w:rsidP="004C7740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Установлено, что Клиринговый центр вправе отказать в исполнении Заявления на перевод обязательств и Обеспечения, если это приведет к нарушению Клиринговым центром законодательства.</w:t>
            </w:r>
          </w:p>
        </w:tc>
        <w:tc>
          <w:tcPr>
            <w:tcW w:w="3260" w:type="dxa"/>
          </w:tcPr>
          <w:p w14:paraId="149637B8" w14:textId="7C8278F7" w:rsidR="00B61C90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Повышает защищенность Обособленных клиентов за счет:</w:t>
            </w:r>
          </w:p>
          <w:p w14:paraId="230D228B" w14:textId="3A1063C4" w:rsidR="00B61C90" w:rsidRDefault="00B61C90" w:rsidP="00464CF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расширения списка возможных оснований для проведения П</w:t>
            </w:r>
            <w:r w:rsidRPr="002F11D4">
              <w:rPr>
                <w:rFonts w:ascii="Arial" w:hAnsi="Arial" w:cs="Arial"/>
                <w:sz w:val="22"/>
                <w:szCs w:val="22"/>
              </w:rPr>
              <w:t>роцедуры Перевода обязательств и Обеспечения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7CAADCC" w14:textId="238E7BE5" w:rsidR="00B61C90" w:rsidRDefault="00B61C90" w:rsidP="0004337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- снижения </w:t>
            </w:r>
            <w:r>
              <w:rPr>
                <w:rFonts w:ascii="Arial" w:hAnsi="Arial" w:cs="Arial"/>
                <w:sz w:val="22"/>
                <w:szCs w:val="22"/>
              </w:rPr>
              <w:t>риск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при подтверждении полномочий подписанта Заявления на пер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>
              <w:rPr>
                <w:rFonts w:ascii="Arial" w:hAnsi="Arial" w:cs="Arial"/>
                <w:sz w:val="22"/>
                <w:szCs w:val="22"/>
              </w:rPr>
              <w:t xml:space="preserve">вод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обязательств и Обеспечения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3778C6EB" w14:textId="2820D218" w:rsidR="00B61C90" w:rsidRDefault="00B61C90" w:rsidP="00043372">
            <w:pPr>
              <w:pStyle w:val="Texttab"/>
              <w:spacing w:after="6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 Обособленного клиента появляется обязанность предоставлять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Заявлени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 на перевод обязательств и Обеспечения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 более сжатые сроки в случае проведения Процедуры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 Перевода обязательств и Обеспечения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по основаниям, </w:t>
            </w:r>
            <w:r w:rsidRPr="00043372">
              <w:rPr>
                <w:rFonts w:ascii="Arial" w:hAnsi="Arial" w:cs="Arial"/>
                <w:sz w:val="22"/>
                <w:szCs w:val="22"/>
                <w:lang w:val="ru-RU"/>
              </w:rPr>
              <w:t>установленным законодательством.</w:t>
            </w:r>
          </w:p>
          <w:p w14:paraId="28181B11" w14:textId="4ED551E6" w:rsidR="00B61C90" w:rsidRPr="002F11D4" w:rsidRDefault="00B61C90" w:rsidP="004C7740">
            <w:pPr>
              <w:pStyle w:val="Texttab"/>
              <w:spacing w:after="6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 Участника клиринга появляется обязанность в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Запросе на регистрацию Обособленного клиента – нерезидента указыва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ть дополнительную информацию.</w:t>
            </w:r>
          </w:p>
        </w:tc>
      </w:tr>
      <w:tr w:rsidR="00B61C90" w:rsidRPr="002F11D4" w14:paraId="79B48349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5DF5AB25" w14:textId="77777777" w:rsidR="00B61C90" w:rsidRPr="002F11D4" w:rsidRDefault="00B61C90" w:rsidP="00DE7F56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Уточнение в порядок возврата обеспечения </w:t>
            </w:r>
          </w:p>
        </w:tc>
        <w:tc>
          <w:tcPr>
            <w:tcW w:w="2268" w:type="dxa"/>
          </w:tcPr>
          <w:p w14:paraId="34B394B1" w14:textId="77777777" w:rsidR="00B61C90" w:rsidRPr="002F11D4" w:rsidRDefault="00B61C90" w:rsidP="00134008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Подпункты 31.6.7, 31.6.8 общей части Правил клиринга </w:t>
            </w:r>
          </w:p>
        </w:tc>
        <w:tc>
          <w:tcPr>
            <w:tcW w:w="7654" w:type="dxa"/>
          </w:tcPr>
          <w:p w14:paraId="685C1381" w14:textId="77777777" w:rsidR="00B61C90" w:rsidRPr="002F11D4" w:rsidRDefault="00B61C90" w:rsidP="00134008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Уточнено, что Запрос на возврат обеспечения, содержащий сумму денежных средств / количество драгоценного металла и содержащий информацию, указывающую на необходимость одновременной передачи Профиля актива, не исполненный сразу после его получения по причине несоблюдения условий для возврата, не выполняется и аннулируется.</w:t>
            </w:r>
          </w:p>
        </w:tc>
        <w:tc>
          <w:tcPr>
            <w:tcW w:w="3260" w:type="dxa"/>
          </w:tcPr>
          <w:p w14:paraId="2F652776" w14:textId="77777777" w:rsidR="00B61C90" w:rsidRPr="002F11D4" w:rsidRDefault="00B61C90" w:rsidP="005E6D9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B61C90" w:rsidRPr="002F11D4" w14:paraId="187D848E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1D1D882D" w14:textId="77777777" w:rsidR="00B61C90" w:rsidRPr="002F11D4" w:rsidRDefault="00B61C90" w:rsidP="00DE7F56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Определены дополнительные проверки, выполняемые при </w:t>
            </w: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>замене Торгового-клирингового счета в сделках по запросу Участника клиринга</w:t>
            </w:r>
          </w:p>
        </w:tc>
        <w:tc>
          <w:tcPr>
            <w:tcW w:w="2268" w:type="dxa"/>
          </w:tcPr>
          <w:p w14:paraId="10FDD52E" w14:textId="77777777" w:rsidR="00B61C90" w:rsidRPr="002F11D4" w:rsidRDefault="00B61C90" w:rsidP="005E6D98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Подпункт 39.8.3 общей части Правил клиринга</w:t>
            </w:r>
          </w:p>
        </w:tc>
        <w:tc>
          <w:tcPr>
            <w:tcW w:w="7654" w:type="dxa"/>
          </w:tcPr>
          <w:p w14:paraId="74E80D57" w14:textId="77777777" w:rsidR="00B61C90" w:rsidRPr="002F11D4" w:rsidRDefault="00B61C90" w:rsidP="005E6D98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Установлены следующие дополнительные правила замены Торгово-клиринговых счетов, при соблюдении которых исполяется</w:t>
            </w:r>
            <w:r w:rsidRPr="002F11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>Запрос на замену Торгово-клирингового счета:</w:t>
            </w:r>
          </w:p>
          <w:p w14:paraId="0554B553" w14:textId="77777777" w:rsidR="00B61C90" w:rsidRPr="002F11D4" w:rsidRDefault="00B61C90" w:rsidP="00DE7F56">
            <w:pPr>
              <w:pStyle w:val="Texttab"/>
              <w:numPr>
                <w:ilvl w:val="0"/>
                <w:numId w:val="17"/>
              </w:numPr>
              <w:spacing w:after="120"/>
              <w:ind w:left="595" w:hanging="56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 xml:space="preserve">Торгово-клиринговый счет, указанный в запросе, которому </w:t>
            </w: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соответствует Торгово-клиринговый счет имущественного пула, может быть заменен только на Торгово-клиринговый счет, которому соответствует Торгово-клиринговый счет имущественного пула, имеющий такой же признак, определяющий соответствующий имущественный пул, как и признак Торгово-клирингового счета имущественного пула, соответствующего Торгово-клиринговому счету, указанному в запросе;</w:t>
            </w:r>
          </w:p>
          <w:p w14:paraId="1DBCE83A" w14:textId="77777777" w:rsidR="00B61C90" w:rsidRPr="002F11D4" w:rsidRDefault="00B61C90" w:rsidP="00DE7F56">
            <w:pPr>
              <w:pStyle w:val="Texttab"/>
              <w:numPr>
                <w:ilvl w:val="0"/>
                <w:numId w:val="17"/>
              </w:numPr>
              <w:spacing w:after="120"/>
              <w:ind w:left="595" w:hanging="56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11D4">
              <w:rPr>
                <w:rFonts w:ascii="Arial" w:hAnsi="Arial" w:cs="Arial"/>
                <w:sz w:val="22"/>
                <w:szCs w:val="22"/>
                <w:lang w:val="ru-RU"/>
              </w:rPr>
              <w:tab/>
              <w:t>Торгово-клиринговый счет 1-го уровня, указанный в запросе / соответствующий Торгово-клиринговому счету 2-го или 3-го уровня, указанному в запросе, в состав которого входит клиентский Расчетный код, в случае если по такому Торгово-клиринговому счету учитываются обязательства по Сделкам с облигациями Банка России, может быть заменен на Торгово-клиринговый счет 1-го уровня / Торгово-клиринговый счет 2-го или 3-го уровня, соответствующий Торгово-клиринговому счету 1-го уровня, в состав которого входит собственный Расчетный код, только в случае, если Участник клиринга является кредитной организацией.</w:t>
            </w:r>
          </w:p>
        </w:tc>
        <w:tc>
          <w:tcPr>
            <w:tcW w:w="3260" w:type="dxa"/>
          </w:tcPr>
          <w:p w14:paraId="7325BFF3" w14:textId="77777777" w:rsidR="00B61C90" w:rsidRPr="002F11D4" w:rsidRDefault="00B61C90" w:rsidP="005E6D98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Не влияет на права и обязанности участников клиринга, так как данные проверки обеспечивают 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сохранение действующих ограничений, которые контролируются при подаче заявки и заключении сделки.</w:t>
            </w:r>
          </w:p>
        </w:tc>
      </w:tr>
      <w:tr w:rsidR="00B61C90" w:rsidRPr="002F11D4" w14:paraId="6FA5EDAA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30247510" w14:textId="4B395981" w:rsidR="00B61C90" w:rsidRPr="002F11D4" w:rsidRDefault="00B61C90" w:rsidP="001405CD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Определена обязанность Участника клиринга по возмещению имущественных потерь Клирингового центра </w:t>
            </w:r>
            <w:r w:rsidRPr="00764B69">
              <w:rPr>
                <w:rFonts w:ascii="Arial" w:hAnsi="Arial" w:cs="Arial"/>
                <w:b/>
                <w:sz w:val="22"/>
                <w:szCs w:val="22"/>
              </w:rPr>
              <w:t>при выполнении Клиринговым центром функций налогового агента в отношении такого Участника клиринга и/или его клиентов.</w:t>
            </w:r>
          </w:p>
        </w:tc>
        <w:tc>
          <w:tcPr>
            <w:tcW w:w="2268" w:type="dxa"/>
          </w:tcPr>
          <w:p w14:paraId="01ABA47C" w14:textId="04A10341" w:rsidR="00B61C90" w:rsidRPr="002F11D4" w:rsidRDefault="00B61C90" w:rsidP="005E6D98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41.13 общей части Правил клиринга</w:t>
            </w:r>
          </w:p>
        </w:tc>
        <w:tc>
          <w:tcPr>
            <w:tcW w:w="7654" w:type="dxa"/>
          </w:tcPr>
          <w:p w14:paraId="30D1C8F8" w14:textId="3A39389C" w:rsidR="00B61C90" w:rsidRPr="002F11D4" w:rsidRDefault="00B61C90" w:rsidP="00764B69">
            <w:pPr>
              <w:pStyle w:val="Texttab"/>
              <w:spacing w:after="120"/>
              <w:ind w:left="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Определено, что </w:t>
            </w:r>
            <w:r w:rsidRPr="00764B69">
              <w:rPr>
                <w:rFonts w:ascii="Arial" w:hAnsi="Arial" w:cs="Arial"/>
                <w:sz w:val="22"/>
                <w:szCs w:val="22"/>
                <w:lang w:val="ru-RU"/>
              </w:rPr>
              <w:t xml:space="preserve">Участник клиринга обязуется возместить имущественные потери Клирингового центра (включая все применимые налоги, штрафы и пени) в случае, если налоговые органы предъявят к Клиринговому центру требования из-за неудержания (неуплаты) налогов и/или  удержания (уплаты) налогов в меньшем размере при выполнении Клиринговым центром функций налогового агента в отношении такого Участника клиринга и/или его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клиентов.</w:t>
            </w:r>
          </w:p>
        </w:tc>
        <w:tc>
          <w:tcPr>
            <w:tcW w:w="3260" w:type="dxa"/>
          </w:tcPr>
          <w:p w14:paraId="7B17941B" w14:textId="66E02844" w:rsidR="00B61C90" w:rsidRPr="002F11D4" w:rsidRDefault="00B61C90" w:rsidP="00764B6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</w:t>
            </w:r>
            <w:r w:rsidRPr="00764B69">
              <w:rPr>
                <w:rFonts w:ascii="Arial" w:hAnsi="Arial" w:cs="Arial"/>
                <w:color w:val="000000" w:themeColor="text1"/>
                <w:sz w:val="22"/>
                <w:szCs w:val="22"/>
              </w:rPr>
              <w:t>Участник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</w:t>
            </w:r>
            <w:r w:rsidRPr="00764B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клиринга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появляется обязанность </w:t>
            </w:r>
            <w:r w:rsidRPr="00764B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возместить имущественные потери Клирингового центра в случае, если налоговые органы предъявят к Клиринговому центру требования из-за </w:t>
            </w:r>
            <w:proofErr w:type="spellStart"/>
            <w:r w:rsidRPr="00764B69">
              <w:rPr>
                <w:rFonts w:ascii="Arial" w:hAnsi="Arial" w:cs="Arial"/>
                <w:color w:val="000000" w:themeColor="text1"/>
                <w:sz w:val="22"/>
                <w:szCs w:val="22"/>
              </w:rPr>
              <w:t>неудержания</w:t>
            </w:r>
            <w:proofErr w:type="spellEnd"/>
            <w:r w:rsidRPr="00764B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(неуплаты) налогов и/или  удержания (уплаты) налогов в меньшем размере при выполнении Клиринговым центром функций налогового агента в отношении такого Участника клиринга и/или его клиентов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61C90" w:rsidRPr="002F11D4" w14:paraId="092FA548" w14:textId="77777777" w:rsidTr="00CC7FD4">
        <w:tc>
          <w:tcPr>
            <w:tcW w:w="2694" w:type="dxa"/>
            <w:shd w:val="clear" w:color="auto" w:fill="F2DBDB" w:themeFill="accent2" w:themeFillTint="33"/>
          </w:tcPr>
          <w:p w14:paraId="576A4117" w14:textId="335E2612" w:rsidR="00B61C90" w:rsidRPr="002F11D4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Взимание с Участников клиринга новых комиссионных вознаграждений в пользу </w:t>
            </w: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>Технического центра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24FE6A6" w14:textId="77777777" w:rsidR="00B61C90" w:rsidRPr="002F11D4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Пункты 55.1, 55.4-55.7, 55.9-55.11, подпункт 55.17.1, пункты 55.18, 55.20 общей части Правил клиринга </w:t>
            </w:r>
          </w:p>
        </w:tc>
        <w:tc>
          <w:tcPr>
            <w:tcW w:w="7654" w:type="dxa"/>
          </w:tcPr>
          <w:p w14:paraId="6E50393B" w14:textId="77777777" w:rsidR="00B61C90" w:rsidRPr="002F11D4" w:rsidRDefault="00B61C90" w:rsidP="00464CF2">
            <w:pPr>
              <w:tabs>
                <w:tab w:val="left" w:pos="248"/>
              </w:tabs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Определен порядок взимания следующих новых видов комиссионных вознаграждений, взимаемых Клиринговым центром с Участников клиринга, и порядок их взимания:</w:t>
            </w:r>
          </w:p>
          <w:p w14:paraId="16B07EDA" w14:textId="77777777" w:rsidR="00B61C90" w:rsidRPr="002F11D4" w:rsidRDefault="00B61C90" w:rsidP="00464CF2">
            <w:pPr>
              <w:pStyle w:val="af5"/>
              <w:numPr>
                <w:ilvl w:val="0"/>
                <w:numId w:val="11"/>
              </w:numPr>
              <w:tabs>
                <w:tab w:val="left" w:pos="319"/>
              </w:tabs>
              <w:spacing w:before="120" w:after="120"/>
              <w:ind w:left="31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в пользу Технического центра на основании договора, заключенного с Техническим центром:</w:t>
            </w:r>
          </w:p>
          <w:p w14:paraId="0BFF32C3" w14:textId="77777777" w:rsidR="00B61C90" w:rsidRPr="002F11D4" w:rsidRDefault="00B61C90" w:rsidP="00464CF2">
            <w:pPr>
              <w:pStyle w:val="af5"/>
              <w:numPr>
                <w:ilvl w:val="0"/>
                <w:numId w:val="12"/>
              </w:numPr>
              <w:tabs>
                <w:tab w:val="left" w:pos="248"/>
              </w:tabs>
              <w:spacing w:before="40" w:after="40"/>
              <w:ind w:left="603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вознаграждение за технологические услуги, связанные с получением и использованием электронной подписи в соответствии с Условиями участия в системе электронного документооборота ПАО Московская Биржа;</w:t>
            </w:r>
          </w:p>
          <w:p w14:paraId="584B13D7" w14:textId="77777777" w:rsidR="00B61C90" w:rsidRPr="002F11D4" w:rsidRDefault="00B61C90" w:rsidP="00464CF2">
            <w:pPr>
              <w:pStyle w:val="af5"/>
              <w:numPr>
                <w:ilvl w:val="0"/>
                <w:numId w:val="12"/>
              </w:numPr>
              <w:tabs>
                <w:tab w:val="left" w:pos="248"/>
              </w:tabs>
              <w:spacing w:before="40" w:after="40"/>
              <w:ind w:left="603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плата за оказание технологических услуг в соответствии с Правилами оказания услуг в области информационных технологий в Зоне </w:t>
            </w:r>
            <w:proofErr w:type="spellStart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колокации</w:t>
            </w:r>
            <w:proofErr w:type="spellEnd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ПАО Московская Биржа, связанные с размещением оборудования клиентов в Зоне </w:t>
            </w:r>
            <w:proofErr w:type="spellStart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колокации</w:t>
            </w:r>
            <w:proofErr w:type="spellEnd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Московской Биржи;</w:t>
            </w:r>
          </w:p>
          <w:p w14:paraId="5345175D" w14:textId="77777777" w:rsidR="00B61C90" w:rsidRPr="002F11D4" w:rsidRDefault="00B61C90" w:rsidP="00464CF2">
            <w:pPr>
              <w:pStyle w:val="af5"/>
              <w:numPr>
                <w:ilvl w:val="0"/>
                <w:numId w:val="12"/>
              </w:numPr>
              <w:tabs>
                <w:tab w:val="left" w:pos="248"/>
              </w:tabs>
              <w:spacing w:before="40" w:after="40"/>
              <w:ind w:left="603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плата за оказание технологических и(или) информационных услуг в соответствии с Условиями оказания услуг информационно-технического обеспечения ПАО Московская Биржа</w:t>
            </w:r>
          </w:p>
          <w:p w14:paraId="1B805AA7" w14:textId="1873F3D6" w:rsidR="00B61C90" w:rsidRPr="002F11D4" w:rsidRDefault="00B61C90" w:rsidP="00464CF2">
            <w:pPr>
              <w:tabs>
                <w:tab w:val="left" w:pos="248"/>
              </w:tabs>
              <w:spacing w:before="12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Вознаграждение Технического центра определяется в дату оказания услуги – для ежедневных комиссионных вознаграждений, в месяц оказания услуг в дату, установленную соответствующими тарифами, - для ежемесячных комиссионных вознаграждений, взимается с Участника клиринга в день его определения.</w:t>
            </w:r>
          </w:p>
        </w:tc>
        <w:tc>
          <w:tcPr>
            <w:tcW w:w="3260" w:type="dxa"/>
          </w:tcPr>
          <w:p w14:paraId="26227A3B" w14:textId="77777777" w:rsidR="00B61C90" w:rsidRPr="002F11D4" w:rsidRDefault="00B61C90" w:rsidP="00464CF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К новым видам комиссионных вознаграждений применяется действующий для других видов комиссионных вознаграждений, </w:t>
            </w: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автоматизированный порядок взимания.</w:t>
            </w:r>
          </w:p>
        </w:tc>
      </w:tr>
      <w:tr w:rsidR="00B61C90" w:rsidRPr="002F11D4" w14:paraId="0C2F5B17" w14:textId="77777777" w:rsidTr="00CC7FD4">
        <w:trPr>
          <w:trHeight w:val="70"/>
        </w:trPr>
        <w:tc>
          <w:tcPr>
            <w:tcW w:w="2694" w:type="dxa"/>
            <w:shd w:val="clear" w:color="auto" w:fill="F2DBDB" w:themeFill="accent2" w:themeFillTint="33"/>
          </w:tcPr>
          <w:p w14:paraId="03E461AC" w14:textId="77777777" w:rsidR="00B61C90" w:rsidRPr="002F11D4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lastRenderedPageBreak/>
              <w:t>Порядок выбора тарифных планов участниками торгов и участниками клиринга</w:t>
            </w:r>
          </w:p>
        </w:tc>
        <w:tc>
          <w:tcPr>
            <w:tcW w:w="2268" w:type="dxa"/>
          </w:tcPr>
          <w:p w14:paraId="6B83C4E5" w14:textId="77777777" w:rsidR="00B61C90" w:rsidRPr="002F11D4" w:rsidRDefault="00B61C90" w:rsidP="00464CF2">
            <w:pPr>
              <w:spacing w:before="12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Подпункт 55.15.2 общей части Правил клиринга</w:t>
            </w:r>
          </w:p>
        </w:tc>
        <w:tc>
          <w:tcPr>
            <w:tcW w:w="7654" w:type="dxa"/>
          </w:tcPr>
          <w:p w14:paraId="392574FC" w14:textId="77777777" w:rsidR="00B61C90" w:rsidRPr="002F11D4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Уточнено, что выбор или изменение тарифного плана, предусмотренного Тарифами Биржи, осуществляется Участником торгов, а выбор или изменение тарифного плана, предусмотренного Тарифами Клирингового центра осуществляется Участником клиринга.</w:t>
            </w:r>
          </w:p>
        </w:tc>
        <w:tc>
          <w:tcPr>
            <w:tcW w:w="3260" w:type="dxa"/>
          </w:tcPr>
          <w:p w14:paraId="6D05C1AF" w14:textId="77777777" w:rsidR="00B61C90" w:rsidRPr="002F11D4" w:rsidRDefault="00B61C90" w:rsidP="00464CF2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B61C90" w:rsidRPr="002F11D4" w14:paraId="07841CDC" w14:textId="77777777" w:rsidTr="00CC7FD4">
        <w:trPr>
          <w:trHeight w:val="586"/>
        </w:trPr>
        <w:tc>
          <w:tcPr>
            <w:tcW w:w="2694" w:type="dxa"/>
            <w:shd w:val="clear" w:color="auto" w:fill="F2DBDB" w:themeFill="accent2" w:themeFillTint="33"/>
          </w:tcPr>
          <w:p w14:paraId="0FC636C8" w14:textId="77777777" w:rsidR="00B61C90" w:rsidRPr="002F11D4" w:rsidRDefault="00B61C90" w:rsidP="00464CF2">
            <w:pPr>
              <w:pStyle w:val="af5"/>
              <w:numPr>
                <w:ilvl w:val="0"/>
                <w:numId w:val="8"/>
              </w:numPr>
              <w:spacing w:before="120" w:after="120"/>
              <w:ind w:left="317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Дополнительное основание для проведения ликвидационного </w:t>
            </w:r>
            <w:proofErr w:type="spellStart"/>
            <w:r w:rsidRPr="002F11D4">
              <w:rPr>
                <w:rFonts w:ascii="Arial" w:hAnsi="Arial" w:cs="Arial"/>
                <w:b/>
                <w:sz w:val="22"/>
                <w:szCs w:val="22"/>
              </w:rPr>
              <w:t>неттинга</w:t>
            </w:r>
            <w:proofErr w:type="spellEnd"/>
            <w:r w:rsidRPr="002F11D4">
              <w:rPr>
                <w:rFonts w:ascii="Arial" w:hAnsi="Arial" w:cs="Arial"/>
                <w:b/>
                <w:sz w:val="22"/>
                <w:szCs w:val="22"/>
              </w:rPr>
              <w:t xml:space="preserve"> по решению Клирингового центра</w:t>
            </w:r>
          </w:p>
        </w:tc>
        <w:tc>
          <w:tcPr>
            <w:tcW w:w="2268" w:type="dxa"/>
          </w:tcPr>
          <w:p w14:paraId="42305DB0" w14:textId="77777777" w:rsidR="00B61C90" w:rsidRPr="002F11D4" w:rsidRDefault="00B61C90" w:rsidP="00464CF2">
            <w:pPr>
              <w:pStyle w:val="af5"/>
              <w:tabs>
                <w:tab w:val="left" w:pos="128"/>
              </w:tabs>
              <w:spacing w:before="120" w:after="12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Пункт 59.5 общей части Правил клиринга </w:t>
            </w:r>
          </w:p>
        </w:tc>
        <w:tc>
          <w:tcPr>
            <w:tcW w:w="7654" w:type="dxa"/>
          </w:tcPr>
          <w:p w14:paraId="54870A45" w14:textId="77777777" w:rsidR="00B61C90" w:rsidRPr="002F11D4" w:rsidRDefault="00B61C90" w:rsidP="00464CF2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Установлено, что в случае неисполнения или ненадлежащего исполнения Участником клиринга, допуск к клиринговому обслуживанию которого приостановлен, обязательств по Сделкам, Маржинального требования и/или иных обязательств Участника клиринга, возникших из Правил клиринга, или в случае, если в отношении Участника клиринга, допуск к клиринговому обслуживанию которого приостановлен, имеется информация о наступлении события, которое не позволит Участнику клиринга исполнять указанные обязательства, Клиринговый центр вправе принять решение о проведении процедуры ликвидационного </w:t>
            </w:r>
            <w:proofErr w:type="spellStart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неттинга</w:t>
            </w:r>
            <w:proofErr w:type="spellEnd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отношении Участника клиринга.</w:t>
            </w:r>
          </w:p>
          <w:p w14:paraId="5BA1D108" w14:textId="77777777" w:rsidR="00B61C90" w:rsidRPr="002F11D4" w:rsidRDefault="00B61C90" w:rsidP="00464CF2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В случае принятия указанного решения Клиринговым центром обязательства по Сделкам, стороной по которым является Участник клиринга, и обязательства по договору об имущественном пуле прекращаются полностью на дату, следующую за датой принятия указанного решения.</w:t>
            </w:r>
          </w:p>
          <w:p w14:paraId="69DD032F" w14:textId="77777777" w:rsidR="00B61C90" w:rsidRPr="002F11D4" w:rsidRDefault="00B61C90" w:rsidP="00464CF2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Клиринговый центр посредством ЭДО уведомляет Участника клиринга о принятии соответствующего решения не позднее дня принятия указанного решения.</w:t>
            </w:r>
          </w:p>
        </w:tc>
        <w:tc>
          <w:tcPr>
            <w:tcW w:w="3260" w:type="dxa"/>
          </w:tcPr>
          <w:p w14:paraId="5ED015C3" w14:textId="77777777" w:rsidR="00B61C90" w:rsidRPr="002F11D4" w:rsidRDefault="00B61C90" w:rsidP="00464CF2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Клирингового центра появляется право проводить ликвидационный </w:t>
            </w:r>
            <w:proofErr w:type="spellStart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>неттинг</w:t>
            </w:r>
            <w:proofErr w:type="spellEnd"/>
            <w:r w:rsidRPr="002F11D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 отношении Участника клиринга по еще одному основанию. </w:t>
            </w:r>
          </w:p>
        </w:tc>
      </w:tr>
    </w:tbl>
    <w:p w14:paraId="6CF77431" w14:textId="49D917E5" w:rsidR="009E2010" w:rsidRDefault="009E2010" w:rsidP="009E2010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70366F0" w14:textId="77777777" w:rsidR="0007435B" w:rsidRPr="00250EE1" w:rsidRDefault="0007435B" w:rsidP="00204F4C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b/>
          <w:color w:val="000000" w:themeColor="text1"/>
        </w:rPr>
      </w:pPr>
      <w:r w:rsidRPr="00250EE1">
        <w:rPr>
          <w:b/>
          <w:color w:val="000000" w:themeColor="text1"/>
        </w:rPr>
        <w:t>Изменения в Тарифы</w:t>
      </w:r>
    </w:p>
    <w:p w14:paraId="271C287D" w14:textId="791A6511" w:rsidR="00943593" w:rsidRDefault="00943593" w:rsidP="00204F4C">
      <w:pPr>
        <w:pStyle w:val="af5"/>
        <w:numPr>
          <w:ilvl w:val="0"/>
          <w:numId w:val="22"/>
        </w:numPr>
        <w:spacing w:after="120"/>
        <w:ind w:left="714" w:hanging="357"/>
        <w:jc w:val="both"/>
        <w:rPr>
          <w:color w:val="000000" w:themeColor="text1"/>
        </w:rPr>
      </w:pPr>
      <w:r w:rsidRPr="00943593">
        <w:rPr>
          <w:color w:val="000000" w:themeColor="text1"/>
        </w:rPr>
        <w:t>С 01.01.2020 г. изменен порядок взимания комиссионного вознаграждения за учет индивидуального клирингового и иного обеспечения в иностранной валюте: вместо эффективной ставки, рассчитываемой НКЦ, установлены ставки комиссионного вознаграждения за учет индивидуального клирингового / иного обеспечения</w:t>
      </w:r>
      <w:r w:rsidR="000A67C8">
        <w:rPr>
          <w:color w:val="000000" w:themeColor="text1"/>
        </w:rPr>
        <w:t>:</w:t>
      </w:r>
    </w:p>
    <w:p w14:paraId="04A42B19" w14:textId="566AC6CE" w:rsidR="000A67C8" w:rsidRDefault="000A67C8" w:rsidP="007953D9">
      <w:pPr>
        <w:pStyle w:val="af5"/>
        <w:ind w:left="714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A67C8">
        <w:rPr>
          <w:color w:val="000000" w:themeColor="text1"/>
        </w:rPr>
        <w:t>в евро: ставка ЕЦБ на последний день месяца оказания услуг (в% годовых) + (-0,2%) годовых</w:t>
      </w:r>
      <w:r>
        <w:rPr>
          <w:color w:val="000000" w:themeColor="text1"/>
        </w:rPr>
        <w:t>;</w:t>
      </w:r>
    </w:p>
    <w:p w14:paraId="32286FAC" w14:textId="572B9599" w:rsidR="00794A26" w:rsidRPr="000A67C8" w:rsidRDefault="000A67C8" w:rsidP="00204F4C">
      <w:pPr>
        <w:pStyle w:val="af5"/>
        <w:spacing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74401" w:rsidRPr="000A67C8">
        <w:rPr>
          <w:color w:val="000000" w:themeColor="text1"/>
        </w:rPr>
        <w:t>в швейцарских франках: ставка Нац. Банком Швейцарии на последний день месяца оказания услуг (в % годовых) + (-0,5%) годовых</w:t>
      </w:r>
      <w:r>
        <w:rPr>
          <w:color w:val="000000" w:themeColor="text1"/>
        </w:rPr>
        <w:t xml:space="preserve">. (Раздел </w:t>
      </w: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 xml:space="preserve"> п.3, сноски 3, 4)</w:t>
      </w:r>
      <w:r w:rsidR="00E74401" w:rsidRPr="000A67C8">
        <w:rPr>
          <w:color w:val="000000" w:themeColor="text1"/>
        </w:rPr>
        <w:t xml:space="preserve"> </w:t>
      </w:r>
    </w:p>
    <w:p w14:paraId="3290AA71" w14:textId="18AFB0BE" w:rsidR="0007435B" w:rsidRPr="008C63F7" w:rsidRDefault="00B97BC3" w:rsidP="00204F4C">
      <w:pPr>
        <w:pStyle w:val="af5"/>
        <w:numPr>
          <w:ilvl w:val="0"/>
          <w:numId w:val="2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7BC3">
        <w:rPr>
          <w:color w:val="000000" w:themeColor="text1"/>
        </w:rPr>
        <w:t>Введено комиссионное вознаграждение по сделкам с облигациями федерального займа и еврооблигациями, заключенным в Режиме торгов крупными пакетами ценных бумаг</w:t>
      </w:r>
      <w:r>
        <w:rPr>
          <w:color w:val="000000" w:themeColor="text1"/>
        </w:rPr>
        <w:t xml:space="preserve"> (Раздел </w:t>
      </w:r>
      <w:r>
        <w:rPr>
          <w:color w:val="000000" w:themeColor="text1"/>
          <w:lang w:val="en-US"/>
        </w:rPr>
        <w:t>III</w:t>
      </w:r>
      <w:r>
        <w:rPr>
          <w:color w:val="000000" w:themeColor="text1"/>
        </w:rPr>
        <w:t xml:space="preserve"> п.3.4)</w:t>
      </w:r>
    </w:p>
    <w:tbl>
      <w:tblPr>
        <w:tblStyle w:val="aff9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394"/>
      </w:tblGrid>
      <w:tr w:rsidR="008C63F7" w14:paraId="51AAF8F0" w14:textId="77777777" w:rsidTr="008C63F7">
        <w:tc>
          <w:tcPr>
            <w:tcW w:w="1685" w:type="dxa"/>
          </w:tcPr>
          <w:p w14:paraId="14CF702A" w14:textId="3412F6CA" w:rsidR="008C63F7" w:rsidRDefault="008C63F7" w:rsidP="00204F4C">
            <w:pPr>
              <w:pStyle w:val="af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п</w:t>
            </w:r>
            <w:r w:rsidRPr="008C63F7">
              <w:t>о</w:t>
            </w:r>
            <w:r>
              <w:t xml:space="preserve"> 16.06.2020  </w:t>
            </w:r>
          </w:p>
        </w:tc>
        <w:tc>
          <w:tcPr>
            <w:tcW w:w="4394" w:type="dxa"/>
          </w:tcPr>
          <w:p w14:paraId="750EBE64" w14:textId="31F341B1" w:rsidR="008C63F7" w:rsidRPr="008C63F7" w:rsidRDefault="008C63F7" w:rsidP="00204F4C">
            <w:pPr>
              <w:pStyle w:val="af5"/>
              <w:ind w:left="720"/>
              <w:jc w:val="both"/>
            </w:pPr>
            <w:r>
              <w:t>0.001062% * объем сделки</w:t>
            </w:r>
          </w:p>
        </w:tc>
      </w:tr>
      <w:tr w:rsidR="008C63F7" w14:paraId="46B4D831" w14:textId="77777777" w:rsidTr="008C63F7">
        <w:tc>
          <w:tcPr>
            <w:tcW w:w="1685" w:type="dxa"/>
          </w:tcPr>
          <w:p w14:paraId="271CFDB5" w14:textId="5475FBB4" w:rsidR="008C63F7" w:rsidRDefault="008C63F7" w:rsidP="00204F4C">
            <w:pPr>
              <w:pStyle w:val="af5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3F7">
              <w:t>с 17.06.2020</w:t>
            </w:r>
          </w:p>
        </w:tc>
        <w:tc>
          <w:tcPr>
            <w:tcW w:w="4394" w:type="dxa"/>
          </w:tcPr>
          <w:p w14:paraId="1E3DDF86" w14:textId="0545CD04" w:rsidR="008C63F7" w:rsidRPr="008C63F7" w:rsidRDefault="008C63F7" w:rsidP="00204F4C">
            <w:pPr>
              <w:pStyle w:val="af5"/>
              <w:ind w:left="720"/>
              <w:jc w:val="both"/>
            </w:pPr>
            <w:r w:rsidRPr="008C63F7">
              <w:t>0.002125</w:t>
            </w:r>
            <w:r>
              <w:t xml:space="preserve">% </w:t>
            </w:r>
            <w:r w:rsidRPr="008C63F7">
              <w:t>* объем сделки</w:t>
            </w:r>
          </w:p>
        </w:tc>
      </w:tr>
    </w:tbl>
    <w:p w14:paraId="6BE70538" w14:textId="77777777" w:rsidR="008C63F7" w:rsidRPr="008C63F7" w:rsidRDefault="008C63F7" w:rsidP="00204F4C">
      <w:pPr>
        <w:pStyle w:val="af5"/>
        <w:ind w:left="720"/>
        <w:jc w:val="both"/>
        <w:rPr>
          <w:rFonts w:ascii="Arial" w:hAnsi="Arial" w:cs="Arial"/>
          <w:sz w:val="22"/>
          <w:szCs w:val="22"/>
        </w:rPr>
      </w:pPr>
    </w:p>
    <w:p w14:paraId="0DC1B229" w14:textId="6EED4EF1" w:rsidR="00FA787F" w:rsidRPr="00FA787F" w:rsidRDefault="00FA787F" w:rsidP="00204F4C">
      <w:pPr>
        <w:pStyle w:val="af5"/>
        <w:numPr>
          <w:ilvl w:val="0"/>
          <w:numId w:val="22"/>
        </w:numPr>
        <w:spacing w:after="120"/>
        <w:ind w:left="714" w:hanging="357"/>
        <w:jc w:val="both"/>
        <w:rPr>
          <w:color w:val="000000" w:themeColor="text1"/>
        </w:rPr>
      </w:pPr>
      <w:r w:rsidRPr="00FA787F">
        <w:rPr>
          <w:color w:val="000000" w:themeColor="text1"/>
        </w:rPr>
        <w:t xml:space="preserve">Установлен срок действия маркетингового периода по сделкам спот по инструментам USDRUB_TDB, USDRUB_TMB, EURRUB_TDB и EURRUB_TMB по сделкам </w:t>
      </w:r>
      <w:proofErr w:type="spellStart"/>
      <w:r w:rsidRPr="00FA787F">
        <w:rPr>
          <w:color w:val="000000" w:themeColor="text1"/>
        </w:rPr>
        <w:t>мейкера</w:t>
      </w:r>
      <w:proofErr w:type="spellEnd"/>
      <w:r w:rsidRPr="00FA787F">
        <w:rPr>
          <w:color w:val="000000" w:themeColor="text1"/>
        </w:rPr>
        <w:t xml:space="preserve"> и по сделкам </w:t>
      </w:r>
      <w:proofErr w:type="spellStart"/>
      <w:r w:rsidRPr="00FA787F">
        <w:rPr>
          <w:color w:val="000000" w:themeColor="text1"/>
        </w:rPr>
        <w:t>тейкера</w:t>
      </w:r>
      <w:proofErr w:type="spellEnd"/>
      <w:r w:rsidRPr="00FA787F">
        <w:rPr>
          <w:color w:val="000000" w:themeColor="text1"/>
        </w:rPr>
        <w:t>: по 01.09.2020 г.</w:t>
      </w:r>
      <w:r w:rsidR="005D0464">
        <w:rPr>
          <w:color w:val="000000" w:themeColor="text1"/>
        </w:rPr>
        <w:t xml:space="preserve"> (Раздел </w:t>
      </w:r>
      <w:r w:rsidR="005D0464">
        <w:rPr>
          <w:color w:val="000000" w:themeColor="text1"/>
          <w:lang w:val="en-US"/>
        </w:rPr>
        <w:t>I</w:t>
      </w:r>
      <w:r w:rsidR="0013305A">
        <w:rPr>
          <w:color w:val="000000" w:themeColor="text1"/>
          <w:lang w:val="en-US"/>
        </w:rPr>
        <w:t>V</w:t>
      </w:r>
      <w:r w:rsidR="005D0464">
        <w:rPr>
          <w:color w:val="000000" w:themeColor="text1"/>
        </w:rPr>
        <w:t xml:space="preserve"> п.</w:t>
      </w:r>
      <w:r w:rsidR="0013305A">
        <w:rPr>
          <w:color w:val="000000" w:themeColor="text1"/>
        </w:rPr>
        <w:t>1</w:t>
      </w:r>
      <w:r w:rsidR="005D0464">
        <w:rPr>
          <w:color w:val="000000" w:themeColor="text1"/>
        </w:rPr>
        <w:t>.</w:t>
      </w:r>
      <w:r w:rsidR="0013305A">
        <w:rPr>
          <w:color w:val="000000" w:themeColor="text1"/>
        </w:rPr>
        <w:t>3, 1.4</w:t>
      </w:r>
      <w:r w:rsidR="005D0464">
        <w:rPr>
          <w:color w:val="000000" w:themeColor="text1"/>
        </w:rPr>
        <w:t>)</w:t>
      </w:r>
    </w:p>
    <w:p w14:paraId="0304A546" w14:textId="77777777" w:rsidR="00610552" w:rsidRPr="00610552" w:rsidRDefault="00610552" w:rsidP="00204F4C">
      <w:pPr>
        <w:pStyle w:val="af5"/>
        <w:numPr>
          <w:ilvl w:val="0"/>
          <w:numId w:val="22"/>
        </w:numPr>
        <w:jc w:val="both"/>
        <w:rPr>
          <w:color w:val="000000" w:themeColor="text1"/>
        </w:rPr>
      </w:pPr>
      <w:r w:rsidRPr="00610552">
        <w:rPr>
          <w:color w:val="000000" w:themeColor="text1"/>
        </w:rPr>
        <w:t xml:space="preserve">Введено комиссионное вознаграждение за клиринг по Внебиржевым сделкам </w:t>
      </w:r>
      <w:r w:rsidRPr="00610552">
        <w:rPr>
          <w:color w:val="000000" w:themeColor="text1"/>
          <w:u w:val="single"/>
        </w:rPr>
        <w:t>спот</w:t>
      </w:r>
      <w:r w:rsidRPr="00610552">
        <w:rPr>
          <w:color w:val="000000" w:themeColor="text1"/>
        </w:rPr>
        <w:t xml:space="preserve"> с иностранной валютой с Участниками клиринга:</w:t>
      </w:r>
    </w:p>
    <w:p w14:paraId="644520C8" w14:textId="55C91EE7" w:rsidR="00610552" w:rsidRPr="00610552" w:rsidRDefault="00610552" w:rsidP="00204F4C">
      <w:pPr>
        <w:pStyle w:val="af5"/>
        <w:spacing w:before="120"/>
        <w:ind w:left="720"/>
        <w:jc w:val="both"/>
        <w:rPr>
          <w:color w:val="000000" w:themeColor="text1"/>
        </w:rPr>
      </w:pPr>
      <w:r w:rsidRPr="00610552">
        <w:rPr>
          <w:color w:val="000000" w:themeColor="text1"/>
        </w:rPr>
        <w:t xml:space="preserve">- по сделкам </w:t>
      </w:r>
      <w:proofErr w:type="spellStart"/>
      <w:r w:rsidRPr="00610552">
        <w:rPr>
          <w:color w:val="000000" w:themeColor="text1"/>
        </w:rPr>
        <w:t>тейкера</w:t>
      </w:r>
      <w:proofErr w:type="spellEnd"/>
      <w:r w:rsidRPr="00610552">
        <w:rPr>
          <w:color w:val="000000" w:themeColor="text1"/>
        </w:rPr>
        <w:t xml:space="preserve">: в российских рублях, взимается с каждого Участника клиринга - стороны по сделке, в первый рабочий день месяца, следующего за календарным кварталом, в котором Участник клиринга являлся стороной хотя бы по одной сделке </w:t>
      </w:r>
      <w:proofErr w:type="spellStart"/>
      <w:r w:rsidRPr="00610552">
        <w:rPr>
          <w:color w:val="000000" w:themeColor="text1"/>
        </w:rPr>
        <w:t>тейкера</w:t>
      </w:r>
      <w:proofErr w:type="spellEnd"/>
      <w:r w:rsidRPr="00610552">
        <w:rPr>
          <w:color w:val="000000" w:themeColor="text1"/>
        </w:rPr>
        <w:t xml:space="preserve"> (1 000)</w:t>
      </w:r>
      <w:r>
        <w:rPr>
          <w:color w:val="000000" w:themeColor="text1"/>
        </w:rPr>
        <w:t>;</w:t>
      </w:r>
    </w:p>
    <w:p w14:paraId="1DD48AA5" w14:textId="5DFDC16A" w:rsidR="00B97BC3" w:rsidRDefault="00610552" w:rsidP="00204F4C">
      <w:pPr>
        <w:pStyle w:val="af5"/>
        <w:spacing w:after="120"/>
        <w:ind w:left="720"/>
        <w:jc w:val="both"/>
        <w:rPr>
          <w:color w:val="000000" w:themeColor="text1"/>
        </w:rPr>
      </w:pPr>
      <w:r w:rsidRPr="00610552">
        <w:rPr>
          <w:color w:val="000000" w:themeColor="text1"/>
        </w:rPr>
        <w:t xml:space="preserve">- по сделкам </w:t>
      </w:r>
      <w:proofErr w:type="spellStart"/>
      <w:r w:rsidRPr="00610552">
        <w:rPr>
          <w:color w:val="000000" w:themeColor="text1"/>
        </w:rPr>
        <w:t>мейкера</w:t>
      </w:r>
      <w:proofErr w:type="spellEnd"/>
      <w:r w:rsidRPr="00610552">
        <w:rPr>
          <w:color w:val="000000" w:themeColor="text1"/>
        </w:rPr>
        <w:t>: в процентах от объема каждой сделки в сопряженной валюте, взимается с каждого Участника клиринга - стороны по сделке, но не менее 0,43 рубля (0,0016)</w:t>
      </w:r>
      <w:r>
        <w:rPr>
          <w:color w:val="000000" w:themeColor="text1"/>
        </w:rPr>
        <w:t xml:space="preserve">. (Раздел </w:t>
      </w:r>
      <w:r>
        <w:rPr>
          <w:color w:val="000000" w:themeColor="text1"/>
          <w:lang w:val="en-US"/>
        </w:rPr>
        <w:t>IV</w:t>
      </w:r>
      <w:r>
        <w:rPr>
          <w:color w:val="000000" w:themeColor="text1"/>
        </w:rPr>
        <w:t xml:space="preserve"> п.3)</w:t>
      </w:r>
    </w:p>
    <w:p w14:paraId="4FCEE29E" w14:textId="20FA613F" w:rsidR="00610552" w:rsidRDefault="00610552" w:rsidP="00204F4C">
      <w:pPr>
        <w:pStyle w:val="af5"/>
        <w:numPr>
          <w:ilvl w:val="0"/>
          <w:numId w:val="22"/>
        </w:numPr>
        <w:jc w:val="both"/>
        <w:rPr>
          <w:color w:val="000000" w:themeColor="text1"/>
        </w:rPr>
      </w:pPr>
      <w:r w:rsidRPr="00610552">
        <w:rPr>
          <w:color w:val="000000" w:themeColor="text1"/>
        </w:rPr>
        <w:t xml:space="preserve">Введено комиссионное вознаграждение за клиринг по Внебиржевым сделкам </w:t>
      </w:r>
      <w:r w:rsidRPr="00610552">
        <w:rPr>
          <w:color w:val="000000" w:themeColor="text1"/>
          <w:u w:val="single"/>
        </w:rPr>
        <w:t>своп</w:t>
      </w:r>
      <w:r w:rsidRPr="00610552">
        <w:rPr>
          <w:color w:val="000000" w:themeColor="text1"/>
        </w:rPr>
        <w:t xml:space="preserve"> с иностранной валютой с Участниками клиринга</w:t>
      </w:r>
      <w:r w:rsidRPr="00610552">
        <w:rPr>
          <w:rFonts w:ascii="Calibri" w:eastAsia="Calibri" w:hAnsi="Calibri" w:cstheme="minorBidi"/>
          <w:color w:val="000000"/>
          <w:kern w:val="24"/>
          <w:sz w:val="27"/>
          <w:szCs w:val="27"/>
        </w:rPr>
        <w:t xml:space="preserve"> </w:t>
      </w:r>
      <w:r w:rsidRPr="00610552">
        <w:rPr>
          <w:color w:val="000000" w:themeColor="text1"/>
        </w:rPr>
        <w:t xml:space="preserve">(в процентах от объема каждой сделки в сопряженной валюте, взимается с Участника клиринга-стороны по сделке, заключившего Внебиржевую сделку своп с иностранной валютой, ставка - в зависимости от срока исполнения сделки своп). </w:t>
      </w:r>
      <w:r>
        <w:rPr>
          <w:color w:val="000000" w:themeColor="text1"/>
        </w:rPr>
        <w:t xml:space="preserve">(Раздел </w:t>
      </w:r>
      <w:r>
        <w:rPr>
          <w:color w:val="000000" w:themeColor="text1"/>
          <w:lang w:val="en-US"/>
        </w:rPr>
        <w:t>IV</w:t>
      </w:r>
      <w:r>
        <w:rPr>
          <w:color w:val="000000" w:themeColor="text1"/>
        </w:rPr>
        <w:t xml:space="preserve"> п.4)</w:t>
      </w:r>
    </w:p>
    <w:p w14:paraId="238E8BAC" w14:textId="783EF435" w:rsidR="00610552" w:rsidRPr="00610552" w:rsidRDefault="00610552" w:rsidP="00204F4C">
      <w:pPr>
        <w:pStyle w:val="af5"/>
        <w:numPr>
          <w:ilvl w:val="0"/>
          <w:numId w:val="22"/>
        </w:numPr>
        <w:spacing w:before="120"/>
        <w:ind w:left="714" w:hanging="357"/>
        <w:jc w:val="both"/>
        <w:rPr>
          <w:color w:val="000000" w:themeColor="text1"/>
        </w:rPr>
      </w:pPr>
      <w:r w:rsidRPr="00610552">
        <w:rPr>
          <w:color w:val="000000" w:themeColor="text1"/>
        </w:rPr>
        <w:t>Введено комиссионное вознаграждение за клиринг</w:t>
      </w:r>
      <w:r w:rsidRPr="00610552">
        <w:rPr>
          <w:rFonts w:ascii="Calibri" w:hAnsi="Calibri" w:cstheme="minorBidi"/>
          <w:color w:val="000000"/>
          <w:kern w:val="24"/>
          <w:sz w:val="27"/>
          <w:szCs w:val="27"/>
        </w:rPr>
        <w:t xml:space="preserve"> </w:t>
      </w:r>
      <w:r w:rsidRPr="00610552">
        <w:rPr>
          <w:color w:val="000000" w:themeColor="text1"/>
        </w:rPr>
        <w:t>при исполнении фьючерсных контрактов, за один контракт:</w:t>
      </w:r>
    </w:p>
    <w:p w14:paraId="2E91185B" w14:textId="02E27662" w:rsidR="00794A26" w:rsidRPr="00610552" w:rsidRDefault="00610552" w:rsidP="00204F4C">
      <w:pPr>
        <w:pStyle w:val="af5"/>
        <w:spacing w:before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74401" w:rsidRPr="00610552">
        <w:rPr>
          <w:color w:val="000000" w:themeColor="text1"/>
        </w:rPr>
        <w:t>на природный газ – 1 руб.</w:t>
      </w:r>
    </w:p>
    <w:p w14:paraId="142B6CEE" w14:textId="44078104" w:rsidR="00610552" w:rsidRDefault="00610552" w:rsidP="00204F4C">
      <w:pPr>
        <w:pStyle w:val="af5"/>
        <w:spacing w:after="120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610552">
        <w:rPr>
          <w:color w:val="000000" w:themeColor="text1"/>
        </w:rPr>
        <w:t>на ставку RUSFARUSD – 2 руб.</w:t>
      </w:r>
      <w:r>
        <w:rPr>
          <w:color w:val="000000" w:themeColor="text1"/>
        </w:rPr>
        <w:t xml:space="preserve"> (Раздел </w:t>
      </w:r>
      <w:r>
        <w:rPr>
          <w:color w:val="000000" w:themeColor="text1"/>
          <w:lang w:val="en-US"/>
        </w:rPr>
        <w:t>V</w:t>
      </w:r>
      <w:r>
        <w:rPr>
          <w:color w:val="000000" w:themeColor="text1"/>
        </w:rPr>
        <w:t xml:space="preserve"> п.9)</w:t>
      </w:r>
    </w:p>
    <w:p w14:paraId="65DCCF7E" w14:textId="407184BB" w:rsidR="00610552" w:rsidRPr="00610552" w:rsidRDefault="00610552" w:rsidP="00204F4C">
      <w:pPr>
        <w:pStyle w:val="af5"/>
        <w:numPr>
          <w:ilvl w:val="0"/>
          <w:numId w:val="22"/>
        </w:numPr>
        <w:overflowPunct w:val="0"/>
        <w:autoSpaceDE w:val="0"/>
        <w:autoSpaceDN w:val="0"/>
        <w:adjustRightInd w:val="0"/>
        <w:spacing w:before="240" w:after="120"/>
        <w:ind w:left="714" w:hanging="357"/>
        <w:jc w:val="both"/>
        <w:textAlignment w:val="baseline"/>
        <w:rPr>
          <w:b/>
          <w:color w:val="000000" w:themeColor="text1"/>
        </w:rPr>
      </w:pPr>
      <w:r w:rsidRPr="00610552">
        <w:rPr>
          <w:color w:val="000000" w:themeColor="text1"/>
        </w:rPr>
        <w:t>В</w:t>
      </w:r>
      <w:r>
        <w:rPr>
          <w:color w:val="000000" w:themeColor="text1"/>
        </w:rPr>
        <w:t xml:space="preserve"> связи с </w:t>
      </w:r>
      <w:r w:rsidRPr="00610552">
        <w:rPr>
          <w:color w:val="000000" w:themeColor="text1"/>
        </w:rPr>
        <w:t>истечением срока действия исключена премия по фьючерсным контрактам на нефть BRENT и (или) расчетным фьючерсным контрактам на золото</w:t>
      </w:r>
      <w:r>
        <w:rPr>
          <w:color w:val="000000" w:themeColor="text1"/>
        </w:rPr>
        <w:t xml:space="preserve">. (Раздел </w:t>
      </w:r>
      <w:r>
        <w:rPr>
          <w:color w:val="000000" w:themeColor="text1"/>
          <w:lang w:val="en-US"/>
        </w:rPr>
        <w:t>V</w:t>
      </w:r>
      <w:r>
        <w:rPr>
          <w:color w:val="000000" w:themeColor="text1"/>
        </w:rPr>
        <w:t xml:space="preserve"> п.6, сноски 1, 2)</w:t>
      </w:r>
    </w:p>
    <w:p w14:paraId="33C02CEE" w14:textId="2D7CFA25" w:rsidR="00455E47" w:rsidRDefault="0007435B" w:rsidP="00204F4C">
      <w:pPr>
        <w:overflowPunct w:val="0"/>
        <w:autoSpaceDE w:val="0"/>
        <w:autoSpaceDN w:val="0"/>
        <w:adjustRightInd w:val="0"/>
        <w:spacing w:before="360" w:after="120"/>
        <w:ind w:left="357"/>
        <w:jc w:val="both"/>
        <w:textAlignment w:val="baseline"/>
        <w:rPr>
          <w:b/>
          <w:color w:val="000000" w:themeColor="text1"/>
        </w:rPr>
      </w:pPr>
      <w:r w:rsidRPr="00610552">
        <w:rPr>
          <w:b/>
          <w:color w:val="000000" w:themeColor="text1"/>
        </w:rPr>
        <w:t xml:space="preserve">Изменения в </w:t>
      </w:r>
      <w:r w:rsidR="00455E47">
        <w:rPr>
          <w:b/>
          <w:color w:val="000000" w:themeColor="text1"/>
        </w:rPr>
        <w:t>Формы и форматы документов и отчетов</w:t>
      </w:r>
    </w:p>
    <w:p w14:paraId="2E953961" w14:textId="11470FA4" w:rsidR="0007435B" w:rsidRPr="00204F4C" w:rsidRDefault="000C32B3" w:rsidP="00204F4C">
      <w:pPr>
        <w:spacing w:after="120"/>
        <w:ind w:firstLine="357"/>
        <w:jc w:val="both"/>
        <w:rPr>
          <w:b/>
        </w:rPr>
      </w:pPr>
      <w:r w:rsidRPr="00204F4C">
        <w:rPr>
          <w:b/>
        </w:rPr>
        <w:t>Часть I. Общая часть</w:t>
      </w:r>
    </w:p>
    <w:p w14:paraId="33760447" w14:textId="63C272A2" w:rsidR="00455E47" w:rsidRDefault="00455E47" w:rsidP="00204F4C">
      <w:pPr>
        <w:pStyle w:val="af5"/>
        <w:numPr>
          <w:ilvl w:val="0"/>
          <w:numId w:val="26"/>
        </w:numPr>
        <w:jc w:val="both"/>
      </w:pPr>
      <w:r>
        <w:t>Добавлено описание формата нового отчета</w:t>
      </w:r>
      <w:r w:rsidR="00F5121A">
        <w:t xml:space="preserve"> – </w:t>
      </w:r>
      <w:r w:rsidR="00F5121A" w:rsidRPr="007D57C3">
        <w:t>Отчет</w:t>
      </w:r>
      <w:r w:rsidR="00F5121A">
        <w:t>а</w:t>
      </w:r>
      <w:r w:rsidR="00F5121A" w:rsidRPr="007D57C3">
        <w:t xml:space="preserve"> об Обеспечении под риск концентрации на эмитента </w:t>
      </w:r>
      <w:r w:rsidR="00F5121A">
        <w:t>(</w:t>
      </w:r>
      <w:r w:rsidRPr="007D57C3">
        <w:t>EQM94</w:t>
      </w:r>
      <w:r w:rsidR="00F5121A">
        <w:t>)</w:t>
      </w:r>
      <w:r>
        <w:t>.</w:t>
      </w:r>
    </w:p>
    <w:p w14:paraId="6555753D" w14:textId="6959A798" w:rsidR="00455E47" w:rsidRDefault="00455E47" w:rsidP="00E0172D">
      <w:pPr>
        <w:pStyle w:val="af5"/>
        <w:numPr>
          <w:ilvl w:val="0"/>
          <w:numId w:val="26"/>
        </w:numPr>
        <w:spacing w:before="120"/>
        <w:ind w:left="714" w:hanging="357"/>
        <w:jc w:val="both"/>
      </w:pPr>
      <w:r>
        <w:lastRenderedPageBreak/>
        <w:t>В Отчет о Расчетных кодах</w:t>
      </w:r>
      <w:r w:rsidR="00F5121A">
        <w:t xml:space="preserve"> </w:t>
      </w:r>
      <w:r w:rsidR="00F5121A" w:rsidRPr="00F5121A">
        <w:t>(</w:t>
      </w:r>
      <w:r w:rsidR="00F5121A">
        <w:rPr>
          <w:lang w:val="en-US"/>
        </w:rPr>
        <w:t>CCX</w:t>
      </w:r>
      <w:r w:rsidR="00F5121A">
        <w:t>98)</w:t>
      </w:r>
      <w:r>
        <w:t>, предоставляемый по запросу</w:t>
      </w:r>
      <w:r w:rsidR="00F5121A">
        <w:t xml:space="preserve">, направленному участником по ЭДО или </w:t>
      </w:r>
      <w:r w:rsidR="00F5121A">
        <w:rPr>
          <w:lang w:val="en-US"/>
        </w:rPr>
        <w:t>web</w:t>
      </w:r>
      <w:r w:rsidR="00F5121A">
        <w:t xml:space="preserve">-клиринг, добавлено 2 поля: обязательное поле </w:t>
      </w:r>
      <w:r w:rsidR="00863E6F">
        <w:t>«</w:t>
      </w:r>
      <w:r w:rsidR="00F5121A">
        <w:rPr>
          <w:lang w:val="en-US"/>
        </w:rPr>
        <w:t>TYPE</w:t>
      </w:r>
      <w:r w:rsidR="00863E6F">
        <w:t>»</w:t>
      </w:r>
      <w:r w:rsidR="00F5121A">
        <w:t xml:space="preserve"> - т</w:t>
      </w:r>
      <w:r w:rsidR="00F5121A" w:rsidRPr="006863D0">
        <w:t>ип Расчетного кода</w:t>
      </w:r>
      <w:r w:rsidR="00F5121A">
        <w:t xml:space="preserve"> (</w:t>
      </w:r>
      <w:r w:rsidR="00F5121A" w:rsidRPr="0025529A">
        <w:rPr>
          <w:lang w:val="en-US"/>
        </w:rPr>
        <w:t>S</w:t>
      </w:r>
      <w:r w:rsidR="00F5121A">
        <w:t xml:space="preserve">, </w:t>
      </w:r>
      <w:r w:rsidR="00F5121A" w:rsidRPr="0025529A">
        <w:rPr>
          <w:lang w:val="en-US"/>
        </w:rPr>
        <w:t>L</w:t>
      </w:r>
      <w:r w:rsidR="00F5121A">
        <w:t xml:space="preserve">, </w:t>
      </w:r>
      <w:r w:rsidR="00F5121A" w:rsidRPr="0025529A">
        <w:rPr>
          <w:lang w:val="en-US"/>
        </w:rPr>
        <w:t>D</w:t>
      </w:r>
      <w:r w:rsidR="00F5121A">
        <w:t xml:space="preserve">) и необязательное поле </w:t>
      </w:r>
      <w:r w:rsidR="00863E6F">
        <w:t>«</w:t>
      </w:r>
      <w:r w:rsidR="00F5121A" w:rsidRPr="005D746D">
        <w:t>FUND_NAME</w:t>
      </w:r>
      <w:r w:rsidR="00863E6F">
        <w:t>»</w:t>
      </w:r>
      <w:r w:rsidR="00F5121A" w:rsidRPr="006863D0">
        <w:t xml:space="preserve"> </w:t>
      </w:r>
      <w:r w:rsidR="00F5121A">
        <w:t>- н</w:t>
      </w:r>
      <w:r w:rsidR="00F5121A" w:rsidRPr="006863D0">
        <w:t>аименование фонда</w:t>
      </w:r>
      <w:r w:rsidR="00F5121A">
        <w:t xml:space="preserve"> (заполняется в случае указания </w:t>
      </w:r>
      <w:r w:rsidR="00863E6F">
        <w:t xml:space="preserve">участником наименования фонда </w:t>
      </w:r>
      <w:r w:rsidR="00F5121A">
        <w:t>при открытии Расчетного кода).</w:t>
      </w:r>
    </w:p>
    <w:p w14:paraId="0A1CA49C" w14:textId="2FE1FC56" w:rsidR="00863E6F" w:rsidRDefault="00863E6F" w:rsidP="00E0172D">
      <w:pPr>
        <w:pStyle w:val="af5"/>
        <w:numPr>
          <w:ilvl w:val="0"/>
          <w:numId w:val="26"/>
        </w:numPr>
        <w:spacing w:before="120"/>
        <w:ind w:left="714" w:hanging="357"/>
        <w:jc w:val="both"/>
      </w:pPr>
      <w:r>
        <w:t xml:space="preserve">Описание действующего формата </w:t>
      </w:r>
      <w:r w:rsidRPr="00863E6F">
        <w:t>Уведомлени</w:t>
      </w:r>
      <w:r>
        <w:t>я</w:t>
      </w:r>
      <w:r w:rsidRPr="00863E6F">
        <w:t xml:space="preserve"> о списании и зачислении на Счет обеспечения (CCX97)</w:t>
      </w:r>
      <w:r>
        <w:t xml:space="preserve"> </w:t>
      </w:r>
      <w:r w:rsidR="00E90078">
        <w:t xml:space="preserve">дополнено отдельным описанием для </w:t>
      </w:r>
      <w:r w:rsidRPr="00863E6F">
        <w:t xml:space="preserve">платежного поручения </w:t>
      </w:r>
      <w:r>
        <w:t xml:space="preserve">и </w:t>
      </w:r>
      <w:r w:rsidR="00E90078">
        <w:t>для</w:t>
      </w:r>
      <w:r w:rsidRPr="00863E6F">
        <w:t xml:space="preserve"> мемориального ордера</w:t>
      </w:r>
      <w:r>
        <w:t>.</w:t>
      </w:r>
    </w:p>
    <w:p w14:paraId="0B9A2B57" w14:textId="098B2A80" w:rsidR="000C32B3" w:rsidRDefault="000C32B3" w:rsidP="00E0172D">
      <w:pPr>
        <w:pStyle w:val="af5"/>
        <w:numPr>
          <w:ilvl w:val="0"/>
          <w:numId w:val="26"/>
        </w:numPr>
        <w:spacing w:before="120"/>
        <w:ind w:left="714" w:hanging="357"/>
        <w:jc w:val="both"/>
      </w:pPr>
      <w:r>
        <w:t xml:space="preserve">Добавлен </w:t>
      </w:r>
      <w:r w:rsidRPr="007D57C3">
        <w:t>Запрос на замену Торгово-клирингового счета</w:t>
      </w:r>
      <w:r>
        <w:t xml:space="preserve"> (формат </w:t>
      </w:r>
      <w:r w:rsidRPr="007D57C3">
        <w:t>REPTRA</w:t>
      </w:r>
      <w:r>
        <w:t xml:space="preserve">), предоставляемый по ЭДО. В ближайшее время аналогичный запрос будет реализован в </w:t>
      </w:r>
      <w:r>
        <w:rPr>
          <w:lang w:val="en-US"/>
        </w:rPr>
        <w:t>web</w:t>
      </w:r>
      <w:r>
        <w:t>-клиринг. Запрос действует для ТКС Т+ в случае необходимости замены ТКС Т+ в сделке.</w:t>
      </w:r>
    </w:p>
    <w:p w14:paraId="3AEA19A3" w14:textId="750831D0" w:rsidR="000C32B3" w:rsidRDefault="000C32B3" w:rsidP="00E0172D">
      <w:pPr>
        <w:pStyle w:val="af5"/>
        <w:numPr>
          <w:ilvl w:val="0"/>
          <w:numId w:val="26"/>
        </w:numPr>
        <w:spacing w:before="120"/>
        <w:ind w:left="714" w:hanging="357"/>
        <w:jc w:val="both"/>
      </w:pPr>
      <w:r>
        <w:t xml:space="preserve">Запрос о выборе (смене) тарифного плана предусматривает возможность установки отдельных Тарифных планов для Участников </w:t>
      </w:r>
      <w:r w:rsidR="00E11E8F">
        <w:t xml:space="preserve">клиринга и Участника торгов. (Данный запрос доступен для предоставления на бумаге, формат ЭДО/ подача через </w:t>
      </w:r>
      <w:r w:rsidR="00E11E8F">
        <w:rPr>
          <w:lang w:val="en-US"/>
        </w:rPr>
        <w:t>web</w:t>
      </w:r>
      <w:r w:rsidR="00E11E8F">
        <w:t>-клиринг будут реализованы позже).</w:t>
      </w:r>
    </w:p>
    <w:p w14:paraId="78B48CC6" w14:textId="6E2FCF08" w:rsidR="000C32B3" w:rsidRDefault="000C32B3" w:rsidP="00204F4C">
      <w:pPr>
        <w:pStyle w:val="af5"/>
        <w:ind w:left="720"/>
        <w:jc w:val="both"/>
      </w:pPr>
    </w:p>
    <w:p w14:paraId="3B26588C" w14:textId="2D0EB162" w:rsidR="00455E47" w:rsidRPr="00204F4C" w:rsidRDefault="000C32B3" w:rsidP="00204F4C">
      <w:pPr>
        <w:spacing w:after="120"/>
        <w:ind w:firstLine="357"/>
        <w:jc w:val="both"/>
        <w:rPr>
          <w:b/>
        </w:rPr>
      </w:pPr>
      <w:r w:rsidRPr="00204F4C">
        <w:rPr>
          <w:b/>
        </w:rPr>
        <w:t>Часть II. Формы и форматы документов и отчетов на фондовом рынке и рынке депозитов</w:t>
      </w:r>
    </w:p>
    <w:p w14:paraId="27B7D0D3" w14:textId="1194AA7B" w:rsidR="00E11E8F" w:rsidRDefault="00E11E8F" w:rsidP="00204F4C">
      <w:pPr>
        <w:pStyle w:val="af5"/>
        <w:numPr>
          <w:ilvl w:val="0"/>
          <w:numId w:val="27"/>
        </w:numPr>
        <w:spacing w:after="120"/>
        <w:jc w:val="both"/>
      </w:pPr>
      <w:r>
        <w:t xml:space="preserve">Выписка из реестра сделок, принятых в клиринг </w:t>
      </w:r>
      <w:r w:rsidRPr="00E11E8F">
        <w:t>(</w:t>
      </w:r>
      <w:r>
        <w:rPr>
          <w:lang w:val="en-US"/>
        </w:rPr>
        <w:t>EQM</w:t>
      </w:r>
      <w:r w:rsidRPr="00E11E8F">
        <w:t>06</w:t>
      </w:r>
      <w:r>
        <w:t xml:space="preserve">) – </w:t>
      </w:r>
      <w:r w:rsidR="004A76E5">
        <w:t xml:space="preserve">для удобства выгрузки информации о сделках в разрезе Расчетных кодов </w:t>
      </w:r>
      <w:r w:rsidR="00DA451E">
        <w:t>дополнена</w:t>
      </w:r>
      <w:r w:rsidR="00D20BEC">
        <w:t xml:space="preserve"> </w:t>
      </w:r>
      <w:proofErr w:type="spellStart"/>
      <w:r w:rsidR="00D20BEC">
        <w:t>нод</w:t>
      </w:r>
      <w:r w:rsidR="00DA451E">
        <w:t>ой</w:t>
      </w:r>
      <w:proofErr w:type="spellEnd"/>
      <w:r>
        <w:t xml:space="preserve"> </w:t>
      </w:r>
      <w:r w:rsidR="00D20BEC">
        <w:t>«</w:t>
      </w:r>
      <w:r w:rsidR="00D20BEC" w:rsidRPr="00D20BEC">
        <w:t>SETTLE</w:t>
      </w:r>
      <w:r w:rsidR="00D20BEC">
        <w:t>»</w:t>
      </w:r>
      <w:r w:rsidR="00D20BEC" w:rsidRPr="00D20BEC">
        <w:t xml:space="preserve"> </w:t>
      </w:r>
      <w:r w:rsidR="00D20BEC">
        <w:t>- б</w:t>
      </w:r>
      <w:r w:rsidR="00D20BEC" w:rsidRPr="00E8049A">
        <w:t>лок информации по Расчетному коду</w:t>
      </w:r>
      <w:r>
        <w:t xml:space="preserve"> </w:t>
      </w:r>
      <w:r w:rsidR="00D20BEC">
        <w:t>и поле</w:t>
      </w:r>
      <w:r w:rsidR="00DA451E">
        <w:t>м</w:t>
      </w:r>
      <w:r w:rsidR="00D20BEC">
        <w:t xml:space="preserve"> </w:t>
      </w:r>
      <w:proofErr w:type="spellStart"/>
      <w:r w:rsidR="00D20BEC" w:rsidRPr="00E8049A">
        <w:rPr>
          <w:lang w:val="en-US"/>
        </w:rPr>
        <w:t>ExtSettleCode</w:t>
      </w:r>
      <w:proofErr w:type="spellEnd"/>
      <w:r w:rsidR="00D20BEC">
        <w:t xml:space="preserve"> - </w:t>
      </w:r>
      <w:r w:rsidR="00D20BEC" w:rsidRPr="00E8049A">
        <w:t>Расчетный код</w:t>
      </w:r>
      <w:r w:rsidR="004A76E5">
        <w:t>.</w:t>
      </w:r>
    </w:p>
    <w:p w14:paraId="5A8FEE89" w14:textId="084A63E4" w:rsidR="003B442F" w:rsidRPr="00B519CB" w:rsidRDefault="003B442F" w:rsidP="00204F4C">
      <w:pPr>
        <w:pStyle w:val="af5"/>
        <w:spacing w:after="120"/>
        <w:ind w:left="720"/>
        <w:jc w:val="both"/>
      </w:pPr>
      <w:r>
        <w:t xml:space="preserve">В рамках функционала «компрессия депозитов» добавлен </w:t>
      </w:r>
      <w:proofErr w:type="spellStart"/>
      <w:r w:rsidRPr="00EB0EBF">
        <w:rPr>
          <w:rFonts w:eastAsia="Arial Unicode MS"/>
          <w:lang w:val="en-US"/>
        </w:rPr>
        <w:t>InfType</w:t>
      </w:r>
      <w:proofErr w:type="spellEnd"/>
      <w:r>
        <w:rPr>
          <w:rFonts w:eastAsia="Arial Unicode MS"/>
        </w:rPr>
        <w:t xml:space="preserve"> «7»</w:t>
      </w:r>
      <w:r>
        <w:t xml:space="preserve"> - </w:t>
      </w:r>
      <w:r w:rsidRPr="000F5738">
        <w:t>Объединенные заявки на заключение депозитных договоров, внесенные в реестр предложений</w:t>
      </w:r>
      <w:r>
        <w:t xml:space="preserve"> и в </w:t>
      </w:r>
      <w:proofErr w:type="spellStart"/>
      <w:r>
        <w:t>ноду</w:t>
      </w:r>
      <w:proofErr w:type="spellEnd"/>
      <w:r>
        <w:t xml:space="preserve"> </w:t>
      </w:r>
      <w:r>
        <w:rPr>
          <w:lang w:val="en-US"/>
        </w:rPr>
        <w:t>RECORDS</w:t>
      </w:r>
      <w:r>
        <w:t xml:space="preserve"> добавлено поле </w:t>
      </w:r>
      <w:bookmarkStart w:id="1" w:name="_Hlk8923604"/>
      <w:r>
        <w:t>«</w:t>
      </w:r>
      <w:proofErr w:type="spellStart"/>
      <w:r w:rsidRPr="009037BB">
        <w:t>Trade</w:t>
      </w:r>
      <w:proofErr w:type="spellEnd"/>
      <w:r>
        <w:rPr>
          <w:lang w:val="en-US"/>
        </w:rPr>
        <w:t>Merge</w:t>
      </w:r>
      <w:proofErr w:type="spellStart"/>
      <w:r w:rsidRPr="009037BB">
        <w:t>No</w:t>
      </w:r>
      <w:bookmarkEnd w:id="1"/>
      <w:proofErr w:type="spellEnd"/>
      <w:r>
        <w:t>» - н</w:t>
      </w:r>
      <w:r w:rsidRPr="009037BB">
        <w:t>омер депозитного договора</w:t>
      </w:r>
      <w:r>
        <w:t xml:space="preserve">, заключенного на основании объединенных заявок </w:t>
      </w:r>
      <w:r w:rsidRPr="009037BB">
        <w:t>на заключение депозитных договоров, внесенн</w:t>
      </w:r>
      <w:r>
        <w:t>ых</w:t>
      </w:r>
      <w:r w:rsidRPr="009037BB">
        <w:t xml:space="preserve"> в реестр предложений</w:t>
      </w:r>
      <w:r>
        <w:t>.</w:t>
      </w:r>
      <w:r w:rsidR="00B519CB">
        <w:t xml:space="preserve"> Данные изменения по «компрессии депозитов» также внесены в отчет </w:t>
      </w:r>
      <w:r w:rsidR="00B519CB">
        <w:rPr>
          <w:lang w:val="en-US"/>
        </w:rPr>
        <w:t>EQM</w:t>
      </w:r>
      <w:r w:rsidR="00B519CB" w:rsidRPr="00B519CB">
        <w:t>6</w:t>
      </w:r>
      <w:r w:rsidR="00B519CB">
        <w:rPr>
          <w:lang w:val="en-US"/>
        </w:rPr>
        <w:t>C</w:t>
      </w:r>
      <w:r w:rsidR="00B519CB">
        <w:t xml:space="preserve"> для участников рынка депозитов, являющихся ДУ.</w:t>
      </w:r>
    </w:p>
    <w:p w14:paraId="43ACE2FC" w14:textId="77B8C559" w:rsidR="009C497F" w:rsidRDefault="009C497F" w:rsidP="00204F4C">
      <w:pPr>
        <w:pStyle w:val="af5"/>
        <w:numPr>
          <w:ilvl w:val="0"/>
          <w:numId w:val="27"/>
        </w:numPr>
        <w:jc w:val="both"/>
      </w:pPr>
      <w:r w:rsidRPr="009C497F">
        <w:t xml:space="preserve">Выписка из реестра сделок, принятых в клиринг (для номинальных держателей) (EQM6D) </w:t>
      </w:r>
      <w:r>
        <w:t>– для удобства выгрузки информации о сделках в разрезе Расчетных кодов и</w:t>
      </w:r>
      <w:r w:rsidR="00DA451E">
        <w:t>/или</w:t>
      </w:r>
      <w:r>
        <w:t xml:space="preserve"> ТКС д</w:t>
      </w:r>
      <w:r w:rsidR="00DA451E">
        <w:t>ополнена</w:t>
      </w:r>
      <w:r>
        <w:t xml:space="preserve"> </w:t>
      </w:r>
      <w:proofErr w:type="spellStart"/>
      <w:r>
        <w:t>нод</w:t>
      </w:r>
      <w:r w:rsidR="00DA451E">
        <w:t>ой</w:t>
      </w:r>
      <w:proofErr w:type="spellEnd"/>
      <w:r>
        <w:t xml:space="preserve"> «</w:t>
      </w:r>
      <w:r w:rsidRPr="00D20BEC">
        <w:t>SETTLE</w:t>
      </w:r>
      <w:r>
        <w:t>»</w:t>
      </w:r>
      <w:r w:rsidRPr="00D20BEC">
        <w:t xml:space="preserve"> </w:t>
      </w:r>
      <w:r>
        <w:t>- б</w:t>
      </w:r>
      <w:r w:rsidRPr="00E8049A">
        <w:t>лок информации по Расчетному коду</w:t>
      </w:r>
      <w:r>
        <w:t xml:space="preserve"> и поле</w:t>
      </w:r>
      <w:r w:rsidR="00DA451E">
        <w:t>м</w:t>
      </w:r>
      <w:r>
        <w:t xml:space="preserve"> </w:t>
      </w:r>
      <w:proofErr w:type="spellStart"/>
      <w:r w:rsidRPr="00E8049A">
        <w:rPr>
          <w:lang w:val="en-US"/>
        </w:rPr>
        <w:t>ExtSettleCode</w:t>
      </w:r>
      <w:proofErr w:type="spellEnd"/>
      <w:r>
        <w:t xml:space="preserve"> - </w:t>
      </w:r>
      <w:r w:rsidRPr="00E8049A">
        <w:t>Расчетный код</w:t>
      </w:r>
      <w:r>
        <w:t xml:space="preserve">, </w:t>
      </w:r>
      <w:proofErr w:type="spellStart"/>
      <w:r>
        <w:t>нод</w:t>
      </w:r>
      <w:r w:rsidR="00DA451E">
        <w:t>ой</w:t>
      </w:r>
      <w:proofErr w:type="spellEnd"/>
      <w:r>
        <w:t xml:space="preserve"> «</w:t>
      </w:r>
      <w:r>
        <w:rPr>
          <w:lang w:val="en-US"/>
        </w:rPr>
        <w:t>TRDACC</w:t>
      </w:r>
      <w:r>
        <w:t xml:space="preserve">» - </w:t>
      </w:r>
      <w:r w:rsidR="00DA451E">
        <w:t>б</w:t>
      </w:r>
      <w:r>
        <w:t>лок информации по Торгово-клиринговому счету и по</w:t>
      </w:r>
      <w:r w:rsidR="00DA451E">
        <w:t>лем</w:t>
      </w:r>
      <w:r>
        <w:t xml:space="preserve"> «</w:t>
      </w:r>
      <w:proofErr w:type="spellStart"/>
      <w:r w:rsidRPr="0065128D">
        <w:t>TrdAccId</w:t>
      </w:r>
      <w:proofErr w:type="spellEnd"/>
      <w:r>
        <w:t xml:space="preserve">» - </w:t>
      </w:r>
      <w:r w:rsidR="00DA451E">
        <w:t>к</w:t>
      </w:r>
      <w:r w:rsidRPr="0065128D">
        <w:t>од Торгово-клирингового счета</w:t>
      </w:r>
      <w:r>
        <w:t>.</w:t>
      </w:r>
    </w:p>
    <w:p w14:paraId="0677EFA1" w14:textId="5DCD76E1" w:rsidR="00DA451E" w:rsidRPr="00DA451E" w:rsidRDefault="00DA451E" w:rsidP="00204F4C">
      <w:pPr>
        <w:spacing w:before="120" w:after="120"/>
        <w:ind w:left="709"/>
        <w:jc w:val="both"/>
      </w:pPr>
      <w:r>
        <w:t xml:space="preserve">С даты релиза отчет </w:t>
      </w:r>
      <w:r>
        <w:rPr>
          <w:lang w:val="en-US"/>
        </w:rPr>
        <w:t>EQM</w:t>
      </w:r>
      <w:r w:rsidRPr="00DA451E">
        <w:t>6</w:t>
      </w:r>
      <w:r>
        <w:rPr>
          <w:lang w:val="en-US"/>
        </w:rPr>
        <w:t>D</w:t>
      </w:r>
      <w:r>
        <w:t xml:space="preserve"> доступен для формирования не только по счетам номинального держателя </w:t>
      </w:r>
      <w:proofErr w:type="spellStart"/>
      <w:r>
        <w:t>Держателя</w:t>
      </w:r>
      <w:proofErr w:type="spellEnd"/>
      <w:r>
        <w:t xml:space="preserve">, но и по счетам номинального держателя Участника клиринга (в случае направления </w:t>
      </w:r>
      <w:r w:rsidRPr="00DA451E">
        <w:t>Заявление о предоставлении отчета EQM6D</w:t>
      </w:r>
      <w:r>
        <w:t>).</w:t>
      </w:r>
    </w:p>
    <w:p w14:paraId="44ECEC44" w14:textId="4BFEAF74" w:rsidR="009C497F" w:rsidRDefault="00204F4C" w:rsidP="00204F4C">
      <w:pPr>
        <w:pStyle w:val="af5"/>
        <w:numPr>
          <w:ilvl w:val="0"/>
          <w:numId w:val="27"/>
        </w:numPr>
        <w:spacing w:after="120"/>
        <w:jc w:val="both"/>
      </w:pPr>
      <w:r>
        <w:t xml:space="preserve">В связи с отказом от сервиса «Клиринговые банки» исключен отчет </w:t>
      </w:r>
      <w:r>
        <w:rPr>
          <w:lang w:val="en-US"/>
        </w:rPr>
        <w:t>EQM</w:t>
      </w:r>
      <w:r w:rsidRPr="00204F4C">
        <w:t>6</w:t>
      </w:r>
      <w:r>
        <w:rPr>
          <w:lang w:val="en-US"/>
        </w:rPr>
        <w:t>B</w:t>
      </w:r>
      <w:r>
        <w:t xml:space="preserve"> для Клиринговых банков.</w:t>
      </w:r>
    </w:p>
    <w:p w14:paraId="049DCB16" w14:textId="44FD1881" w:rsidR="00E0172D" w:rsidRDefault="00E0172D" w:rsidP="00E0172D">
      <w:pPr>
        <w:pStyle w:val="af5"/>
        <w:numPr>
          <w:ilvl w:val="0"/>
          <w:numId w:val="27"/>
        </w:numPr>
      </w:pPr>
      <w:r>
        <w:t xml:space="preserve">В </w:t>
      </w:r>
      <w:r w:rsidRPr="00E0172D">
        <w:t>Отчет</w:t>
      </w:r>
      <w:r>
        <w:t>е</w:t>
      </w:r>
      <w:r w:rsidRPr="00E0172D">
        <w:t xml:space="preserve"> о маржинальных требованиях (EQM14)</w:t>
      </w:r>
      <w:r>
        <w:t xml:space="preserve"> предусмотрен новый тип в поле </w:t>
      </w:r>
      <w:proofErr w:type="spellStart"/>
      <w:r w:rsidRPr="008D2BB3">
        <w:t>ExtSettleCodeType</w:t>
      </w:r>
      <w:proofErr w:type="spellEnd"/>
      <w:r>
        <w:t>: «4» – Расчетный код</w:t>
      </w:r>
      <w:r w:rsidRPr="004C7361">
        <w:t xml:space="preserve"> для учета Обеспечения под риск концентрации на эмитента</w:t>
      </w:r>
      <w:r>
        <w:t>.</w:t>
      </w:r>
    </w:p>
    <w:p w14:paraId="3CA1E9A0" w14:textId="20E330A9" w:rsidR="00E0172D" w:rsidRDefault="00E0172D" w:rsidP="00E0172D">
      <w:pPr>
        <w:pStyle w:val="af5"/>
        <w:numPr>
          <w:ilvl w:val="0"/>
          <w:numId w:val="27"/>
        </w:numPr>
        <w:spacing w:before="120"/>
        <w:ind w:left="714" w:hanging="357"/>
      </w:pPr>
      <w:r>
        <w:t xml:space="preserve">В случае внесения </w:t>
      </w:r>
      <w:r w:rsidRPr="004C7361">
        <w:t>Обеспечения под риск концентрации на эмитента</w:t>
      </w:r>
      <w:r>
        <w:t xml:space="preserve"> информация о </w:t>
      </w:r>
      <w:r w:rsidR="00E74401">
        <w:t xml:space="preserve">таком обеспечении будет включена в Отчет об оценке обеспечения </w:t>
      </w:r>
      <w:r w:rsidR="00E74401" w:rsidRPr="00E74401">
        <w:t>(</w:t>
      </w:r>
      <w:r w:rsidR="00E74401">
        <w:rPr>
          <w:lang w:val="en-US"/>
        </w:rPr>
        <w:t>EQM</w:t>
      </w:r>
      <w:r w:rsidR="00E74401" w:rsidRPr="00E74401">
        <w:t>84</w:t>
      </w:r>
      <w:r w:rsidR="00E74401">
        <w:t>).</w:t>
      </w:r>
      <w:r>
        <w:t xml:space="preserve"> </w:t>
      </w:r>
    </w:p>
    <w:p w14:paraId="786D98CA" w14:textId="30096DA4" w:rsidR="006801D1" w:rsidRDefault="00B519CB" w:rsidP="006801D1">
      <w:pPr>
        <w:spacing w:before="240" w:after="120"/>
        <w:ind w:left="357"/>
        <w:rPr>
          <w:b/>
        </w:rPr>
      </w:pPr>
      <w:r w:rsidRPr="006801D1">
        <w:rPr>
          <w:b/>
        </w:rPr>
        <w:t>Часть III. Формы и форматы документов и отчетов на валютном рынке и рынке драгоценных металлов</w:t>
      </w:r>
    </w:p>
    <w:p w14:paraId="5E193D0B" w14:textId="406B4628" w:rsidR="006801D1" w:rsidRPr="006801D1" w:rsidRDefault="006801D1" w:rsidP="006801D1">
      <w:pPr>
        <w:pStyle w:val="af5"/>
        <w:numPr>
          <w:ilvl w:val="0"/>
          <w:numId w:val="28"/>
        </w:numPr>
      </w:pPr>
      <w:r>
        <w:t xml:space="preserve">В </w:t>
      </w:r>
      <w:r w:rsidRPr="006801D1">
        <w:t>Отчет</w:t>
      </w:r>
      <w:r>
        <w:t>е</w:t>
      </w:r>
      <w:r w:rsidRPr="006801D1">
        <w:t xml:space="preserve"> о Клиринговых идентификаторах (CCX19)</w:t>
      </w:r>
      <w:r>
        <w:t xml:space="preserve"> информация о допуске к внебиржевым инструментам (поле</w:t>
      </w:r>
      <w:r w:rsidRPr="006801D1">
        <w:t xml:space="preserve"> </w:t>
      </w:r>
      <w:proofErr w:type="spellStart"/>
      <w:r w:rsidRPr="00EF1873">
        <w:t>OTCId</w:t>
      </w:r>
      <w:proofErr w:type="spellEnd"/>
      <w:r>
        <w:t xml:space="preserve">) вынесена в отдельную </w:t>
      </w:r>
      <w:proofErr w:type="spellStart"/>
      <w:r>
        <w:t>ноду</w:t>
      </w:r>
      <w:proofErr w:type="spellEnd"/>
      <w:r>
        <w:t xml:space="preserve"> «</w:t>
      </w:r>
      <w:r>
        <w:rPr>
          <w:lang w:val="en-US"/>
        </w:rPr>
        <w:t>OTCID</w:t>
      </w:r>
      <w:r>
        <w:t>» - б</w:t>
      </w:r>
      <w:r w:rsidRPr="006801D1">
        <w:t>лок данных о доступе к Внебиржевым сделкам</w:t>
      </w:r>
      <w:r>
        <w:t xml:space="preserve">.  </w:t>
      </w:r>
    </w:p>
    <w:p w14:paraId="6488BC8A" w14:textId="6F0B85CF" w:rsidR="006801D1" w:rsidRPr="006801D1" w:rsidRDefault="006801D1" w:rsidP="006801D1">
      <w:pPr>
        <w:pStyle w:val="af5"/>
        <w:numPr>
          <w:ilvl w:val="0"/>
          <w:numId w:val="28"/>
        </w:numPr>
        <w:spacing w:before="120" w:after="120"/>
        <w:ind w:left="714" w:hanging="357"/>
      </w:pPr>
      <w:r w:rsidRPr="006801D1">
        <w:t>Выписка из реестра Предложений (CCX122)</w:t>
      </w:r>
      <w:r>
        <w:t xml:space="preserve">, </w:t>
      </w:r>
      <w:bookmarkStart w:id="2" w:name="_Toc25062121"/>
      <w:r>
        <w:t>Выписка из реестра Внебиржевых сделок с иностранной валютой (</w:t>
      </w:r>
      <w:r>
        <w:rPr>
          <w:lang w:val="en-US"/>
        </w:rPr>
        <w:t>CCX</w:t>
      </w:r>
      <w:r>
        <w:t>123</w:t>
      </w:r>
      <w:r w:rsidRPr="00766895">
        <w:t>)</w:t>
      </w:r>
      <w:bookmarkEnd w:id="2"/>
      <w:r>
        <w:t xml:space="preserve"> дополнены новым типом </w:t>
      </w:r>
      <w:proofErr w:type="spellStart"/>
      <w:r w:rsidRPr="00560326">
        <w:t>TradeGroup</w:t>
      </w:r>
      <w:proofErr w:type="spellEnd"/>
      <w:r>
        <w:t xml:space="preserve"> «</w:t>
      </w:r>
      <w:r w:rsidRPr="006801D1">
        <w:t>W</w:t>
      </w:r>
      <w:r>
        <w:t>»</w:t>
      </w:r>
      <w:r w:rsidRPr="006801D1">
        <w:t xml:space="preserve"> – Предложение на заключение Внебиржевой сделки своп/ своп контракта</w:t>
      </w:r>
      <w:r>
        <w:t>.</w:t>
      </w:r>
    </w:p>
    <w:p w14:paraId="74BFFE19" w14:textId="00AE7B3F" w:rsidR="003B442F" w:rsidRDefault="006801D1" w:rsidP="006801D1">
      <w:pPr>
        <w:pStyle w:val="af5"/>
        <w:numPr>
          <w:ilvl w:val="0"/>
          <w:numId w:val="28"/>
        </w:numPr>
      </w:pPr>
      <w:r>
        <w:t xml:space="preserve">В рамках запуска проекта «Аукционы </w:t>
      </w:r>
      <w:r>
        <w:rPr>
          <w:lang w:val="en-US"/>
        </w:rPr>
        <w:t>RFS</w:t>
      </w:r>
      <w:r>
        <w:t xml:space="preserve">» </w:t>
      </w:r>
      <w:r w:rsidR="008F26E9">
        <w:t>добавлено описание форматов новых отчетов:</w:t>
      </w:r>
    </w:p>
    <w:p w14:paraId="40BAE39F" w14:textId="67D92D75" w:rsidR="008F26E9" w:rsidRDefault="008F26E9" w:rsidP="008F26E9">
      <w:pPr>
        <w:pStyle w:val="af5"/>
        <w:ind w:left="720" w:firstLine="696"/>
      </w:pPr>
      <w:r>
        <w:t xml:space="preserve">- </w:t>
      </w:r>
      <w:r w:rsidRPr="008F26E9">
        <w:t>Выписка из реестра незарегистрированных Предложений (CCX124)</w:t>
      </w:r>
    </w:p>
    <w:p w14:paraId="11B1DAF7" w14:textId="310EACBF" w:rsidR="008F26E9" w:rsidRPr="006801D1" w:rsidRDefault="008F26E9" w:rsidP="008F26E9">
      <w:pPr>
        <w:pStyle w:val="af5"/>
        <w:ind w:left="720" w:firstLine="696"/>
      </w:pPr>
      <w:r>
        <w:t xml:space="preserve">- </w:t>
      </w:r>
      <w:r w:rsidRPr="008F26E9">
        <w:t>Выписка из реестра Аукционов RFS (CCX125)</w:t>
      </w:r>
    </w:p>
    <w:sectPr w:rsidR="008F26E9" w:rsidRPr="006801D1" w:rsidSect="00B61C90">
      <w:pgSz w:w="16838" w:h="11906" w:orient="landscape"/>
      <w:pgMar w:top="284" w:right="395" w:bottom="14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2341" w14:textId="77777777" w:rsidR="0045712B" w:rsidRDefault="0045712B" w:rsidP="00F33E1B">
      <w:r>
        <w:separator/>
      </w:r>
    </w:p>
  </w:endnote>
  <w:endnote w:type="continuationSeparator" w:id="0">
    <w:p w14:paraId="0ED24666" w14:textId="77777777" w:rsidR="0045712B" w:rsidRDefault="0045712B" w:rsidP="00F33E1B">
      <w:r>
        <w:continuationSeparator/>
      </w:r>
    </w:p>
  </w:endnote>
  <w:endnote w:type="continuationNotice" w:id="1">
    <w:p w14:paraId="34EB270E" w14:textId="77777777" w:rsidR="0045712B" w:rsidRDefault="00457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CBC1" w14:textId="77777777" w:rsidR="0045712B" w:rsidRDefault="0045712B" w:rsidP="00F33E1B">
      <w:r>
        <w:separator/>
      </w:r>
    </w:p>
  </w:footnote>
  <w:footnote w:type="continuationSeparator" w:id="0">
    <w:p w14:paraId="101C4097" w14:textId="77777777" w:rsidR="0045712B" w:rsidRDefault="0045712B" w:rsidP="00F33E1B">
      <w:r>
        <w:continuationSeparator/>
      </w:r>
    </w:p>
  </w:footnote>
  <w:footnote w:type="continuationNotice" w:id="1">
    <w:p w14:paraId="767F166D" w14:textId="77777777" w:rsidR="0045712B" w:rsidRDefault="004571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480"/>
    <w:multiLevelType w:val="hybridMultilevel"/>
    <w:tmpl w:val="4002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0BE8"/>
    <w:multiLevelType w:val="hybridMultilevel"/>
    <w:tmpl w:val="B9E61C16"/>
    <w:lvl w:ilvl="0" w:tplc="B3C66902">
      <w:start w:val="1"/>
      <w:numFmt w:val="decimal"/>
      <w:pStyle w:val="a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81E7633"/>
    <w:multiLevelType w:val="hybridMultilevel"/>
    <w:tmpl w:val="DD582604"/>
    <w:lvl w:ilvl="0" w:tplc="6EC28224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E875A02"/>
    <w:multiLevelType w:val="hybridMultilevel"/>
    <w:tmpl w:val="A19E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E7850"/>
    <w:multiLevelType w:val="hybridMultilevel"/>
    <w:tmpl w:val="AB02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453"/>
    <w:multiLevelType w:val="hybridMultilevel"/>
    <w:tmpl w:val="D2C8BC80"/>
    <w:lvl w:ilvl="0" w:tplc="6EC28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7" w15:restartNumberingAfterBreak="0">
    <w:nsid w:val="2FDC3B5D"/>
    <w:multiLevelType w:val="hybridMultilevel"/>
    <w:tmpl w:val="1750A22A"/>
    <w:lvl w:ilvl="0" w:tplc="9884A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EE3B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069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C0F2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90E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871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EBD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AC9D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6F3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B57C8B"/>
    <w:multiLevelType w:val="hybridMultilevel"/>
    <w:tmpl w:val="A6E0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713EB"/>
    <w:multiLevelType w:val="hybridMultilevel"/>
    <w:tmpl w:val="D2DE1F42"/>
    <w:lvl w:ilvl="0" w:tplc="690EBC1E">
      <w:start w:val="1"/>
      <w:numFmt w:val="bullet"/>
      <w:pStyle w:val="a0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2B8176F"/>
    <w:multiLevelType w:val="hybridMultilevel"/>
    <w:tmpl w:val="624C553E"/>
    <w:lvl w:ilvl="0" w:tplc="6EC28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E7C43"/>
    <w:multiLevelType w:val="hybridMultilevel"/>
    <w:tmpl w:val="C406A48C"/>
    <w:lvl w:ilvl="0" w:tplc="92FC7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1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2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13" w15:restartNumberingAfterBreak="0">
    <w:nsid w:val="583703FC"/>
    <w:multiLevelType w:val="hybridMultilevel"/>
    <w:tmpl w:val="9FDC5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22EDA"/>
    <w:multiLevelType w:val="hybridMultilevel"/>
    <w:tmpl w:val="1B8C2D96"/>
    <w:lvl w:ilvl="0" w:tplc="3D08B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0C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94C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CED2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626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A036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EA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8EC7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7097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3220F9"/>
    <w:multiLevelType w:val="hybridMultilevel"/>
    <w:tmpl w:val="13840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C37C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07AE7"/>
    <w:multiLevelType w:val="hybridMultilevel"/>
    <w:tmpl w:val="44FA7E42"/>
    <w:lvl w:ilvl="0" w:tplc="2EFE2F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B37E07"/>
    <w:multiLevelType w:val="hybridMultilevel"/>
    <w:tmpl w:val="456CCF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86441"/>
    <w:multiLevelType w:val="hybridMultilevel"/>
    <w:tmpl w:val="10804582"/>
    <w:lvl w:ilvl="0" w:tplc="13285474">
      <w:start w:val="1"/>
      <w:numFmt w:val="decimal"/>
      <w:pStyle w:val="a3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6D1F10B0"/>
    <w:multiLevelType w:val="hybridMultilevel"/>
    <w:tmpl w:val="7EB68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B53C4"/>
    <w:multiLevelType w:val="hybridMultilevel"/>
    <w:tmpl w:val="EA6E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11D2"/>
    <w:multiLevelType w:val="hybridMultilevel"/>
    <w:tmpl w:val="C652C9F0"/>
    <w:lvl w:ilvl="0" w:tplc="DBDAE932">
      <w:start w:val="1"/>
      <w:numFmt w:val="decimal"/>
      <w:pStyle w:val="a4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6653E"/>
    <w:multiLevelType w:val="hybridMultilevel"/>
    <w:tmpl w:val="B6046032"/>
    <w:lvl w:ilvl="0" w:tplc="041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3" w15:restartNumberingAfterBreak="0">
    <w:nsid w:val="73A37E4B"/>
    <w:multiLevelType w:val="hybridMultilevel"/>
    <w:tmpl w:val="D0D63138"/>
    <w:lvl w:ilvl="0" w:tplc="04190011">
      <w:start w:val="1"/>
      <w:numFmt w:val="decimal"/>
      <w:lvlText w:val="%1)"/>
      <w:lvlJc w:val="left"/>
      <w:pPr>
        <w:ind w:left="1043" w:hanging="360"/>
      </w:p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4" w15:restartNumberingAfterBreak="0">
    <w:nsid w:val="7A183AB4"/>
    <w:multiLevelType w:val="hybridMultilevel"/>
    <w:tmpl w:val="FDCE4BEE"/>
    <w:lvl w:ilvl="0" w:tplc="C4767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45A1D"/>
    <w:multiLevelType w:val="hybridMultilevel"/>
    <w:tmpl w:val="C67043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5B4FC9"/>
    <w:multiLevelType w:val="hybridMultilevel"/>
    <w:tmpl w:val="4246CF22"/>
    <w:lvl w:ilvl="0" w:tplc="D32E0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0D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83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22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E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83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A3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0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8C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F6945FB"/>
    <w:multiLevelType w:val="hybridMultilevel"/>
    <w:tmpl w:val="21A41038"/>
    <w:lvl w:ilvl="0" w:tplc="B29A62F4">
      <w:start w:val="1"/>
      <w:numFmt w:val="bullet"/>
      <w:pStyle w:val="a5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"/>
  </w:num>
  <w:num w:numId="4">
    <w:abstractNumId w:val="19"/>
  </w:num>
  <w:num w:numId="5">
    <w:abstractNumId w:val="6"/>
  </w:num>
  <w:num w:numId="6">
    <w:abstractNumId w:val="12"/>
  </w:num>
  <w:num w:numId="7">
    <w:abstractNumId w:val="21"/>
  </w:num>
  <w:num w:numId="8">
    <w:abstractNumId w:val="23"/>
  </w:num>
  <w:num w:numId="9">
    <w:abstractNumId w:val="0"/>
  </w:num>
  <w:num w:numId="10">
    <w:abstractNumId w:val="9"/>
  </w:num>
  <w:num w:numId="11">
    <w:abstractNumId w:val="20"/>
  </w:num>
  <w:num w:numId="12">
    <w:abstractNumId w:val="22"/>
  </w:num>
  <w:num w:numId="13">
    <w:abstractNumId w:val="17"/>
  </w:num>
  <w:num w:numId="14">
    <w:abstractNumId w:val="15"/>
  </w:num>
  <w:num w:numId="15">
    <w:abstractNumId w:val="2"/>
  </w:num>
  <w:num w:numId="16">
    <w:abstractNumId w:val="5"/>
  </w:num>
  <w:num w:numId="17">
    <w:abstractNumId w:val="10"/>
  </w:num>
  <w:num w:numId="18">
    <w:abstractNumId w:val="26"/>
  </w:num>
  <w:num w:numId="19">
    <w:abstractNumId w:val="8"/>
  </w:num>
  <w:num w:numId="20">
    <w:abstractNumId w:val="25"/>
  </w:num>
  <w:num w:numId="21">
    <w:abstractNumId w:val="24"/>
  </w:num>
  <w:num w:numId="22">
    <w:abstractNumId w:val="11"/>
  </w:num>
  <w:num w:numId="23">
    <w:abstractNumId w:val="14"/>
  </w:num>
  <w:num w:numId="24">
    <w:abstractNumId w:val="7"/>
  </w:num>
  <w:num w:numId="25">
    <w:abstractNumId w:val="13"/>
  </w:num>
  <w:num w:numId="26">
    <w:abstractNumId w:val="16"/>
  </w:num>
  <w:num w:numId="27">
    <w:abstractNumId w:val="4"/>
  </w:num>
  <w:num w:numId="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81"/>
    <w:rsid w:val="000013FA"/>
    <w:rsid w:val="00002C10"/>
    <w:rsid w:val="00002FDE"/>
    <w:rsid w:val="0000303D"/>
    <w:rsid w:val="00004A5B"/>
    <w:rsid w:val="00005F61"/>
    <w:rsid w:val="00006535"/>
    <w:rsid w:val="000066E1"/>
    <w:rsid w:val="00007FAA"/>
    <w:rsid w:val="000103CD"/>
    <w:rsid w:val="00010C0F"/>
    <w:rsid w:val="000119F8"/>
    <w:rsid w:val="00011CDC"/>
    <w:rsid w:val="00013471"/>
    <w:rsid w:val="00013A22"/>
    <w:rsid w:val="00016CDF"/>
    <w:rsid w:val="00020AC5"/>
    <w:rsid w:val="00020D74"/>
    <w:rsid w:val="00021D78"/>
    <w:rsid w:val="00023B50"/>
    <w:rsid w:val="00024107"/>
    <w:rsid w:val="00024180"/>
    <w:rsid w:val="000263C6"/>
    <w:rsid w:val="0002660F"/>
    <w:rsid w:val="00027EA8"/>
    <w:rsid w:val="0003029B"/>
    <w:rsid w:val="00030494"/>
    <w:rsid w:val="00031D94"/>
    <w:rsid w:val="00034975"/>
    <w:rsid w:val="00034D82"/>
    <w:rsid w:val="000405E8"/>
    <w:rsid w:val="000418E3"/>
    <w:rsid w:val="00043372"/>
    <w:rsid w:val="00044289"/>
    <w:rsid w:val="000461E9"/>
    <w:rsid w:val="00047D7A"/>
    <w:rsid w:val="00047E4F"/>
    <w:rsid w:val="000519B0"/>
    <w:rsid w:val="00051F2D"/>
    <w:rsid w:val="000546F0"/>
    <w:rsid w:val="00054A61"/>
    <w:rsid w:val="00061B74"/>
    <w:rsid w:val="00061BD3"/>
    <w:rsid w:val="000620ED"/>
    <w:rsid w:val="00063ADA"/>
    <w:rsid w:val="00065372"/>
    <w:rsid w:val="00066544"/>
    <w:rsid w:val="000666BA"/>
    <w:rsid w:val="0006680F"/>
    <w:rsid w:val="00066B9B"/>
    <w:rsid w:val="00070F42"/>
    <w:rsid w:val="00071484"/>
    <w:rsid w:val="00071D7D"/>
    <w:rsid w:val="0007435B"/>
    <w:rsid w:val="000744F5"/>
    <w:rsid w:val="0007692B"/>
    <w:rsid w:val="0007723D"/>
    <w:rsid w:val="00077C99"/>
    <w:rsid w:val="000803F4"/>
    <w:rsid w:val="000805CF"/>
    <w:rsid w:val="00080E27"/>
    <w:rsid w:val="00082F5E"/>
    <w:rsid w:val="00083136"/>
    <w:rsid w:val="0008364E"/>
    <w:rsid w:val="000906FC"/>
    <w:rsid w:val="00092419"/>
    <w:rsid w:val="00092B1B"/>
    <w:rsid w:val="0009308D"/>
    <w:rsid w:val="000935B4"/>
    <w:rsid w:val="000935D4"/>
    <w:rsid w:val="000948FF"/>
    <w:rsid w:val="000968E6"/>
    <w:rsid w:val="000A1C1A"/>
    <w:rsid w:val="000A1D1F"/>
    <w:rsid w:val="000A27CC"/>
    <w:rsid w:val="000A2D27"/>
    <w:rsid w:val="000A363B"/>
    <w:rsid w:val="000A555A"/>
    <w:rsid w:val="000A67C8"/>
    <w:rsid w:val="000A774A"/>
    <w:rsid w:val="000B127C"/>
    <w:rsid w:val="000B1B53"/>
    <w:rsid w:val="000B5143"/>
    <w:rsid w:val="000B5267"/>
    <w:rsid w:val="000B5542"/>
    <w:rsid w:val="000B6692"/>
    <w:rsid w:val="000C0C6C"/>
    <w:rsid w:val="000C0EE5"/>
    <w:rsid w:val="000C1059"/>
    <w:rsid w:val="000C193B"/>
    <w:rsid w:val="000C1C79"/>
    <w:rsid w:val="000C1D65"/>
    <w:rsid w:val="000C32B3"/>
    <w:rsid w:val="000C32C4"/>
    <w:rsid w:val="000C38BD"/>
    <w:rsid w:val="000D02DC"/>
    <w:rsid w:val="000D0467"/>
    <w:rsid w:val="000D24E1"/>
    <w:rsid w:val="000D2A4F"/>
    <w:rsid w:val="000D3F0E"/>
    <w:rsid w:val="000D488E"/>
    <w:rsid w:val="000D528A"/>
    <w:rsid w:val="000D60F0"/>
    <w:rsid w:val="000D6485"/>
    <w:rsid w:val="000D698A"/>
    <w:rsid w:val="000E1363"/>
    <w:rsid w:val="000E234D"/>
    <w:rsid w:val="000E2A63"/>
    <w:rsid w:val="000E40C0"/>
    <w:rsid w:val="000E5DA2"/>
    <w:rsid w:val="000E6403"/>
    <w:rsid w:val="000E7E7F"/>
    <w:rsid w:val="000F1278"/>
    <w:rsid w:val="000F242A"/>
    <w:rsid w:val="000F271B"/>
    <w:rsid w:val="000F383E"/>
    <w:rsid w:val="000F3A32"/>
    <w:rsid w:val="000F3AD6"/>
    <w:rsid w:val="000F3D77"/>
    <w:rsid w:val="000F60E9"/>
    <w:rsid w:val="000F6A6B"/>
    <w:rsid w:val="000F70AC"/>
    <w:rsid w:val="000F799A"/>
    <w:rsid w:val="000F7FBD"/>
    <w:rsid w:val="001012DC"/>
    <w:rsid w:val="00104229"/>
    <w:rsid w:val="00104B79"/>
    <w:rsid w:val="00106AFD"/>
    <w:rsid w:val="00107656"/>
    <w:rsid w:val="00110626"/>
    <w:rsid w:val="0011293B"/>
    <w:rsid w:val="00113BF3"/>
    <w:rsid w:val="001165AB"/>
    <w:rsid w:val="00116FA1"/>
    <w:rsid w:val="001208E3"/>
    <w:rsid w:val="001217C4"/>
    <w:rsid w:val="00122B20"/>
    <w:rsid w:val="00122C21"/>
    <w:rsid w:val="00122DD4"/>
    <w:rsid w:val="00123130"/>
    <w:rsid w:val="00124F2B"/>
    <w:rsid w:val="00126181"/>
    <w:rsid w:val="00127C81"/>
    <w:rsid w:val="00127CBD"/>
    <w:rsid w:val="0013182F"/>
    <w:rsid w:val="0013305A"/>
    <w:rsid w:val="0013309D"/>
    <w:rsid w:val="00134008"/>
    <w:rsid w:val="0013421D"/>
    <w:rsid w:val="00134BD3"/>
    <w:rsid w:val="00136062"/>
    <w:rsid w:val="00136080"/>
    <w:rsid w:val="001405CD"/>
    <w:rsid w:val="00140966"/>
    <w:rsid w:val="00140FCE"/>
    <w:rsid w:val="0014105D"/>
    <w:rsid w:val="00143070"/>
    <w:rsid w:val="001437EA"/>
    <w:rsid w:val="00144219"/>
    <w:rsid w:val="001453D5"/>
    <w:rsid w:val="0014644C"/>
    <w:rsid w:val="00146AC8"/>
    <w:rsid w:val="001513D8"/>
    <w:rsid w:val="00151F72"/>
    <w:rsid w:val="001520BE"/>
    <w:rsid w:val="001521F5"/>
    <w:rsid w:val="0015270E"/>
    <w:rsid w:val="001537A1"/>
    <w:rsid w:val="001539A7"/>
    <w:rsid w:val="00155D09"/>
    <w:rsid w:val="00155D63"/>
    <w:rsid w:val="00156506"/>
    <w:rsid w:val="00156A7A"/>
    <w:rsid w:val="00157A9E"/>
    <w:rsid w:val="00161230"/>
    <w:rsid w:val="00163ABA"/>
    <w:rsid w:val="00163BF1"/>
    <w:rsid w:val="00165D2C"/>
    <w:rsid w:val="0016679B"/>
    <w:rsid w:val="00167FBB"/>
    <w:rsid w:val="00171949"/>
    <w:rsid w:val="00171EA9"/>
    <w:rsid w:val="00172D9B"/>
    <w:rsid w:val="00175E59"/>
    <w:rsid w:val="00176B51"/>
    <w:rsid w:val="0018222E"/>
    <w:rsid w:val="00184EEE"/>
    <w:rsid w:val="00186B4C"/>
    <w:rsid w:val="00187637"/>
    <w:rsid w:val="00187814"/>
    <w:rsid w:val="00190773"/>
    <w:rsid w:val="00190F42"/>
    <w:rsid w:val="00191173"/>
    <w:rsid w:val="0019208D"/>
    <w:rsid w:val="00192579"/>
    <w:rsid w:val="001929CE"/>
    <w:rsid w:val="00193587"/>
    <w:rsid w:val="00194834"/>
    <w:rsid w:val="00196C74"/>
    <w:rsid w:val="00196EDF"/>
    <w:rsid w:val="00197AEF"/>
    <w:rsid w:val="00197BCD"/>
    <w:rsid w:val="001A05F5"/>
    <w:rsid w:val="001A0DC0"/>
    <w:rsid w:val="001A1978"/>
    <w:rsid w:val="001A2BD9"/>
    <w:rsid w:val="001A3E19"/>
    <w:rsid w:val="001A4DB9"/>
    <w:rsid w:val="001A5362"/>
    <w:rsid w:val="001A7B20"/>
    <w:rsid w:val="001B15FD"/>
    <w:rsid w:val="001B1BDD"/>
    <w:rsid w:val="001B21A6"/>
    <w:rsid w:val="001B31F3"/>
    <w:rsid w:val="001B463B"/>
    <w:rsid w:val="001B587E"/>
    <w:rsid w:val="001B72D3"/>
    <w:rsid w:val="001B780C"/>
    <w:rsid w:val="001B7DEC"/>
    <w:rsid w:val="001C030B"/>
    <w:rsid w:val="001C1474"/>
    <w:rsid w:val="001C15DD"/>
    <w:rsid w:val="001C2EB2"/>
    <w:rsid w:val="001C3D1A"/>
    <w:rsid w:val="001C3F97"/>
    <w:rsid w:val="001C4154"/>
    <w:rsid w:val="001C5701"/>
    <w:rsid w:val="001C6F70"/>
    <w:rsid w:val="001C7856"/>
    <w:rsid w:val="001D46B0"/>
    <w:rsid w:val="001D47D8"/>
    <w:rsid w:val="001D5F3A"/>
    <w:rsid w:val="001D688C"/>
    <w:rsid w:val="001D742C"/>
    <w:rsid w:val="001D7A42"/>
    <w:rsid w:val="001E05F6"/>
    <w:rsid w:val="001E387E"/>
    <w:rsid w:val="001E3DAE"/>
    <w:rsid w:val="001E3E10"/>
    <w:rsid w:val="001E56B3"/>
    <w:rsid w:val="001E6C49"/>
    <w:rsid w:val="001E7F23"/>
    <w:rsid w:val="001F04A7"/>
    <w:rsid w:val="001F249B"/>
    <w:rsid w:val="001F32BA"/>
    <w:rsid w:val="001F3A6D"/>
    <w:rsid w:val="001F74F7"/>
    <w:rsid w:val="001F7712"/>
    <w:rsid w:val="0020122D"/>
    <w:rsid w:val="002016EF"/>
    <w:rsid w:val="00203C05"/>
    <w:rsid w:val="0020493C"/>
    <w:rsid w:val="00204A24"/>
    <w:rsid w:val="00204F4C"/>
    <w:rsid w:val="00205002"/>
    <w:rsid w:val="00206CCC"/>
    <w:rsid w:val="00206F02"/>
    <w:rsid w:val="00210C16"/>
    <w:rsid w:val="00211683"/>
    <w:rsid w:val="0021381C"/>
    <w:rsid w:val="00215637"/>
    <w:rsid w:val="00216D19"/>
    <w:rsid w:val="00221188"/>
    <w:rsid w:val="00222FED"/>
    <w:rsid w:val="00223027"/>
    <w:rsid w:val="00224AA7"/>
    <w:rsid w:val="002253B6"/>
    <w:rsid w:val="002262FB"/>
    <w:rsid w:val="00226A0B"/>
    <w:rsid w:val="00227611"/>
    <w:rsid w:val="00227C0C"/>
    <w:rsid w:val="002301F7"/>
    <w:rsid w:val="00230AA8"/>
    <w:rsid w:val="00231D9F"/>
    <w:rsid w:val="00232777"/>
    <w:rsid w:val="00233EB0"/>
    <w:rsid w:val="00234533"/>
    <w:rsid w:val="002346D9"/>
    <w:rsid w:val="0023678F"/>
    <w:rsid w:val="002372A1"/>
    <w:rsid w:val="002405B6"/>
    <w:rsid w:val="00240C2A"/>
    <w:rsid w:val="002412AE"/>
    <w:rsid w:val="00241AFD"/>
    <w:rsid w:val="002441A3"/>
    <w:rsid w:val="0024432E"/>
    <w:rsid w:val="00244634"/>
    <w:rsid w:val="00244648"/>
    <w:rsid w:val="002455D7"/>
    <w:rsid w:val="002458C1"/>
    <w:rsid w:val="00246082"/>
    <w:rsid w:val="00246139"/>
    <w:rsid w:val="00246660"/>
    <w:rsid w:val="00252C2F"/>
    <w:rsid w:val="00253181"/>
    <w:rsid w:val="002532FB"/>
    <w:rsid w:val="00253512"/>
    <w:rsid w:val="00253BDB"/>
    <w:rsid w:val="002540B1"/>
    <w:rsid w:val="00255E88"/>
    <w:rsid w:val="002565B8"/>
    <w:rsid w:val="00256F6A"/>
    <w:rsid w:val="00257C64"/>
    <w:rsid w:val="002611C1"/>
    <w:rsid w:val="0026192F"/>
    <w:rsid w:val="002620B7"/>
    <w:rsid w:val="002627AE"/>
    <w:rsid w:val="002657EA"/>
    <w:rsid w:val="00265A67"/>
    <w:rsid w:val="00265F3E"/>
    <w:rsid w:val="002667DF"/>
    <w:rsid w:val="0026796D"/>
    <w:rsid w:val="0027172F"/>
    <w:rsid w:val="0027183A"/>
    <w:rsid w:val="00271F49"/>
    <w:rsid w:val="00272D23"/>
    <w:rsid w:val="00272DCA"/>
    <w:rsid w:val="00273383"/>
    <w:rsid w:val="0027423E"/>
    <w:rsid w:val="002764C5"/>
    <w:rsid w:val="002767C3"/>
    <w:rsid w:val="00276CA0"/>
    <w:rsid w:val="00277CF2"/>
    <w:rsid w:val="00280402"/>
    <w:rsid w:val="00280824"/>
    <w:rsid w:val="00280D03"/>
    <w:rsid w:val="0028149F"/>
    <w:rsid w:val="00284C2C"/>
    <w:rsid w:val="00285294"/>
    <w:rsid w:val="002863D5"/>
    <w:rsid w:val="00293285"/>
    <w:rsid w:val="00293865"/>
    <w:rsid w:val="0029532C"/>
    <w:rsid w:val="002956BF"/>
    <w:rsid w:val="00295A09"/>
    <w:rsid w:val="00296D06"/>
    <w:rsid w:val="002974D1"/>
    <w:rsid w:val="002A046E"/>
    <w:rsid w:val="002A0ECE"/>
    <w:rsid w:val="002A1B78"/>
    <w:rsid w:val="002A51AC"/>
    <w:rsid w:val="002A55E0"/>
    <w:rsid w:val="002B058F"/>
    <w:rsid w:val="002B1C4F"/>
    <w:rsid w:val="002B24C0"/>
    <w:rsid w:val="002B2D7A"/>
    <w:rsid w:val="002B3711"/>
    <w:rsid w:val="002B67EF"/>
    <w:rsid w:val="002B6CF9"/>
    <w:rsid w:val="002C02C4"/>
    <w:rsid w:val="002C051B"/>
    <w:rsid w:val="002C1517"/>
    <w:rsid w:val="002C3A66"/>
    <w:rsid w:val="002C4E1A"/>
    <w:rsid w:val="002C5E3E"/>
    <w:rsid w:val="002C62A2"/>
    <w:rsid w:val="002C7CF9"/>
    <w:rsid w:val="002C7F38"/>
    <w:rsid w:val="002D0A95"/>
    <w:rsid w:val="002D17DC"/>
    <w:rsid w:val="002D19F4"/>
    <w:rsid w:val="002D22E5"/>
    <w:rsid w:val="002D3A7C"/>
    <w:rsid w:val="002D49E2"/>
    <w:rsid w:val="002D6F8B"/>
    <w:rsid w:val="002E26DF"/>
    <w:rsid w:val="002E590F"/>
    <w:rsid w:val="002E5E0E"/>
    <w:rsid w:val="002E5E44"/>
    <w:rsid w:val="002E6198"/>
    <w:rsid w:val="002E7C72"/>
    <w:rsid w:val="002F0C3D"/>
    <w:rsid w:val="002F0D2B"/>
    <w:rsid w:val="002F11D4"/>
    <w:rsid w:val="002F1374"/>
    <w:rsid w:val="002F1A40"/>
    <w:rsid w:val="002F21E2"/>
    <w:rsid w:val="002F2AC1"/>
    <w:rsid w:val="002F31BF"/>
    <w:rsid w:val="002F32D8"/>
    <w:rsid w:val="002F3BA9"/>
    <w:rsid w:val="002F5417"/>
    <w:rsid w:val="002F6C9A"/>
    <w:rsid w:val="00300522"/>
    <w:rsid w:val="003007FA"/>
    <w:rsid w:val="00300FA1"/>
    <w:rsid w:val="00301B16"/>
    <w:rsid w:val="003022F6"/>
    <w:rsid w:val="00303747"/>
    <w:rsid w:val="0030394C"/>
    <w:rsid w:val="00310740"/>
    <w:rsid w:val="00310EBE"/>
    <w:rsid w:val="00311F4C"/>
    <w:rsid w:val="0031243F"/>
    <w:rsid w:val="00312EF1"/>
    <w:rsid w:val="00312F7A"/>
    <w:rsid w:val="003148D5"/>
    <w:rsid w:val="0031490D"/>
    <w:rsid w:val="00315D70"/>
    <w:rsid w:val="00317736"/>
    <w:rsid w:val="003177BD"/>
    <w:rsid w:val="003177D5"/>
    <w:rsid w:val="00320055"/>
    <w:rsid w:val="0032057C"/>
    <w:rsid w:val="003210B7"/>
    <w:rsid w:val="00321F5F"/>
    <w:rsid w:val="003228F3"/>
    <w:rsid w:val="00322D44"/>
    <w:rsid w:val="003233F6"/>
    <w:rsid w:val="00323D57"/>
    <w:rsid w:val="00326712"/>
    <w:rsid w:val="00326B94"/>
    <w:rsid w:val="003274B8"/>
    <w:rsid w:val="003311C1"/>
    <w:rsid w:val="00332A1D"/>
    <w:rsid w:val="00332A50"/>
    <w:rsid w:val="00333551"/>
    <w:rsid w:val="00333A14"/>
    <w:rsid w:val="00333E8D"/>
    <w:rsid w:val="00333EB6"/>
    <w:rsid w:val="003347BC"/>
    <w:rsid w:val="00337D26"/>
    <w:rsid w:val="00340C1B"/>
    <w:rsid w:val="0034422E"/>
    <w:rsid w:val="00345A6E"/>
    <w:rsid w:val="00346833"/>
    <w:rsid w:val="00346C99"/>
    <w:rsid w:val="00347577"/>
    <w:rsid w:val="003507FD"/>
    <w:rsid w:val="003517FF"/>
    <w:rsid w:val="00351BD6"/>
    <w:rsid w:val="00351EE2"/>
    <w:rsid w:val="003538D2"/>
    <w:rsid w:val="00353AC1"/>
    <w:rsid w:val="00355541"/>
    <w:rsid w:val="00356273"/>
    <w:rsid w:val="003564BC"/>
    <w:rsid w:val="00361962"/>
    <w:rsid w:val="003619FE"/>
    <w:rsid w:val="00362007"/>
    <w:rsid w:val="00362B54"/>
    <w:rsid w:val="003631DF"/>
    <w:rsid w:val="0036352C"/>
    <w:rsid w:val="00364AE9"/>
    <w:rsid w:val="00365437"/>
    <w:rsid w:val="00366246"/>
    <w:rsid w:val="00371817"/>
    <w:rsid w:val="00371A40"/>
    <w:rsid w:val="003734A9"/>
    <w:rsid w:val="0037407A"/>
    <w:rsid w:val="00374A15"/>
    <w:rsid w:val="00374C96"/>
    <w:rsid w:val="00375788"/>
    <w:rsid w:val="00375948"/>
    <w:rsid w:val="003770A8"/>
    <w:rsid w:val="00380A44"/>
    <w:rsid w:val="00383230"/>
    <w:rsid w:val="00383B8B"/>
    <w:rsid w:val="00385C06"/>
    <w:rsid w:val="003874F5"/>
    <w:rsid w:val="00390230"/>
    <w:rsid w:val="003907DA"/>
    <w:rsid w:val="003914AE"/>
    <w:rsid w:val="00391A96"/>
    <w:rsid w:val="00393056"/>
    <w:rsid w:val="00393580"/>
    <w:rsid w:val="003961B0"/>
    <w:rsid w:val="00397F93"/>
    <w:rsid w:val="003A087C"/>
    <w:rsid w:val="003A1B51"/>
    <w:rsid w:val="003A2D13"/>
    <w:rsid w:val="003A322B"/>
    <w:rsid w:val="003A3A2C"/>
    <w:rsid w:val="003A3B72"/>
    <w:rsid w:val="003A490B"/>
    <w:rsid w:val="003A4DE3"/>
    <w:rsid w:val="003A72D4"/>
    <w:rsid w:val="003A7A5F"/>
    <w:rsid w:val="003B0C5C"/>
    <w:rsid w:val="003B19A6"/>
    <w:rsid w:val="003B2A10"/>
    <w:rsid w:val="003B3A2A"/>
    <w:rsid w:val="003B442F"/>
    <w:rsid w:val="003B48BB"/>
    <w:rsid w:val="003B52B3"/>
    <w:rsid w:val="003B5E03"/>
    <w:rsid w:val="003B7159"/>
    <w:rsid w:val="003B71FD"/>
    <w:rsid w:val="003B7664"/>
    <w:rsid w:val="003C0286"/>
    <w:rsid w:val="003C072A"/>
    <w:rsid w:val="003C07B0"/>
    <w:rsid w:val="003C46D8"/>
    <w:rsid w:val="003C55D4"/>
    <w:rsid w:val="003C59B5"/>
    <w:rsid w:val="003C6211"/>
    <w:rsid w:val="003C6218"/>
    <w:rsid w:val="003C64E2"/>
    <w:rsid w:val="003D0269"/>
    <w:rsid w:val="003D28E0"/>
    <w:rsid w:val="003D5C7F"/>
    <w:rsid w:val="003D7B57"/>
    <w:rsid w:val="003D7EAB"/>
    <w:rsid w:val="003E17D2"/>
    <w:rsid w:val="003E2BF8"/>
    <w:rsid w:val="003E2ED7"/>
    <w:rsid w:val="003E57FA"/>
    <w:rsid w:val="003E6FF2"/>
    <w:rsid w:val="003F2B6C"/>
    <w:rsid w:val="003F3D6F"/>
    <w:rsid w:val="003F6085"/>
    <w:rsid w:val="003F6A1D"/>
    <w:rsid w:val="003F714E"/>
    <w:rsid w:val="00400419"/>
    <w:rsid w:val="0040253A"/>
    <w:rsid w:val="00402E1C"/>
    <w:rsid w:val="004040FA"/>
    <w:rsid w:val="00404B1B"/>
    <w:rsid w:val="004050FB"/>
    <w:rsid w:val="004060BE"/>
    <w:rsid w:val="00407D20"/>
    <w:rsid w:val="00410038"/>
    <w:rsid w:val="00410C1B"/>
    <w:rsid w:val="004111CE"/>
    <w:rsid w:val="004124A0"/>
    <w:rsid w:val="00414C4B"/>
    <w:rsid w:val="00415735"/>
    <w:rsid w:val="00415796"/>
    <w:rsid w:val="0041633C"/>
    <w:rsid w:val="00416D38"/>
    <w:rsid w:val="00420D45"/>
    <w:rsid w:val="00423B97"/>
    <w:rsid w:val="00425266"/>
    <w:rsid w:val="00425C6C"/>
    <w:rsid w:val="004267C5"/>
    <w:rsid w:val="0043266D"/>
    <w:rsid w:val="004336E8"/>
    <w:rsid w:val="00434427"/>
    <w:rsid w:val="0043669E"/>
    <w:rsid w:val="00436986"/>
    <w:rsid w:val="00442A6D"/>
    <w:rsid w:val="00442C11"/>
    <w:rsid w:val="00442D65"/>
    <w:rsid w:val="00443666"/>
    <w:rsid w:val="004436E2"/>
    <w:rsid w:val="004439FD"/>
    <w:rsid w:val="00445C44"/>
    <w:rsid w:val="00446455"/>
    <w:rsid w:val="00447912"/>
    <w:rsid w:val="004508AA"/>
    <w:rsid w:val="00451ACE"/>
    <w:rsid w:val="00452758"/>
    <w:rsid w:val="00453007"/>
    <w:rsid w:val="0045459B"/>
    <w:rsid w:val="00454998"/>
    <w:rsid w:val="004553DE"/>
    <w:rsid w:val="00455E47"/>
    <w:rsid w:val="0045712B"/>
    <w:rsid w:val="004620FF"/>
    <w:rsid w:val="0046296C"/>
    <w:rsid w:val="004637FC"/>
    <w:rsid w:val="004639FF"/>
    <w:rsid w:val="00463B8B"/>
    <w:rsid w:val="0046423C"/>
    <w:rsid w:val="00464583"/>
    <w:rsid w:val="00464C7A"/>
    <w:rsid w:val="00465BCC"/>
    <w:rsid w:val="00466644"/>
    <w:rsid w:val="004666F1"/>
    <w:rsid w:val="00467264"/>
    <w:rsid w:val="004706EA"/>
    <w:rsid w:val="0047070E"/>
    <w:rsid w:val="0047542C"/>
    <w:rsid w:val="004759A5"/>
    <w:rsid w:val="004773F1"/>
    <w:rsid w:val="00477521"/>
    <w:rsid w:val="00477759"/>
    <w:rsid w:val="00480569"/>
    <w:rsid w:val="00481E1F"/>
    <w:rsid w:val="00481E33"/>
    <w:rsid w:val="0048211D"/>
    <w:rsid w:val="00482871"/>
    <w:rsid w:val="00483263"/>
    <w:rsid w:val="00483CAB"/>
    <w:rsid w:val="00483D12"/>
    <w:rsid w:val="00484C9A"/>
    <w:rsid w:val="00484E41"/>
    <w:rsid w:val="00485709"/>
    <w:rsid w:val="0048683D"/>
    <w:rsid w:val="0048739C"/>
    <w:rsid w:val="0048770D"/>
    <w:rsid w:val="00487EE2"/>
    <w:rsid w:val="004905F7"/>
    <w:rsid w:val="00490C8D"/>
    <w:rsid w:val="00492026"/>
    <w:rsid w:val="00493C07"/>
    <w:rsid w:val="004945AF"/>
    <w:rsid w:val="004956F5"/>
    <w:rsid w:val="004968B8"/>
    <w:rsid w:val="00496F03"/>
    <w:rsid w:val="00497905"/>
    <w:rsid w:val="00497B4A"/>
    <w:rsid w:val="004A0059"/>
    <w:rsid w:val="004A036D"/>
    <w:rsid w:val="004A03C5"/>
    <w:rsid w:val="004A3C32"/>
    <w:rsid w:val="004A474D"/>
    <w:rsid w:val="004A545D"/>
    <w:rsid w:val="004A6497"/>
    <w:rsid w:val="004A6529"/>
    <w:rsid w:val="004A7173"/>
    <w:rsid w:val="004A76E5"/>
    <w:rsid w:val="004A7A13"/>
    <w:rsid w:val="004A7AD0"/>
    <w:rsid w:val="004B00E5"/>
    <w:rsid w:val="004B11A8"/>
    <w:rsid w:val="004B225D"/>
    <w:rsid w:val="004B2B17"/>
    <w:rsid w:val="004B3138"/>
    <w:rsid w:val="004B6790"/>
    <w:rsid w:val="004B6FB2"/>
    <w:rsid w:val="004B703E"/>
    <w:rsid w:val="004C0577"/>
    <w:rsid w:val="004C0E4B"/>
    <w:rsid w:val="004C0FE1"/>
    <w:rsid w:val="004C5EF1"/>
    <w:rsid w:val="004C7740"/>
    <w:rsid w:val="004C777B"/>
    <w:rsid w:val="004D156B"/>
    <w:rsid w:val="004D226C"/>
    <w:rsid w:val="004D291D"/>
    <w:rsid w:val="004D3ABC"/>
    <w:rsid w:val="004D5E0D"/>
    <w:rsid w:val="004E08EF"/>
    <w:rsid w:val="004E0B7F"/>
    <w:rsid w:val="004E0D08"/>
    <w:rsid w:val="004E134D"/>
    <w:rsid w:val="004E137C"/>
    <w:rsid w:val="004E27E8"/>
    <w:rsid w:val="004E2C8F"/>
    <w:rsid w:val="004E3F1F"/>
    <w:rsid w:val="004E41A0"/>
    <w:rsid w:val="004E566C"/>
    <w:rsid w:val="004E66EF"/>
    <w:rsid w:val="004E6988"/>
    <w:rsid w:val="004E79FC"/>
    <w:rsid w:val="004F1BD8"/>
    <w:rsid w:val="004F3552"/>
    <w:rsid w:val="004F3959"/>
    <w:rsid w:val="004F414B"/>
    <w:rsid w:val="004F417F"/>
    <w:rsid w:val="004F41AC"/>
    <w:rsid w:val="004F49AC"/>
    <w:rsid w:val="004F6F9F"/>
    <w:rsid w:val="004F7530"/>
    <w:rsid w:val="004F7CFC"/>
    <w:rsid w:val="0050064C"/>
    <w:rsid w:val="00500F08"/>
    <w:rsid w:val="00502328"/>
    <w:rsid w:val="00504667"/>
    <w:rsid w:val="00506311"/>
    <w:rsid w:val="00506A90"/>
    <w:rsid w:val="00507705"/>
    <w:rsid w:val="0051064E"/>
    <w:rsid w:val="005113E6"/>
    <w:rsid w:val="00511CB3"/>
    <w:rsid w:val="00512182"/>
    <w:rsid w:val="005121DE"/>
    <w:rsid w:val="00512E25"/>
    <w:rsid w:val="00513BB3"/>
    <w:rsid w:val="005141E1"/>
    <w:rsid w:val="005152C5"/>
    <w:rsid w:val="0051726F"/>
    <w:rsid w:val="00520134"/>
    <w:rsid w:val="00520A6C"/>
    <w:rsid w:val="00520E6F"/>
    <w:rsid w:val="005215A9"/>
    <w:rsid w:val="00521A17"/>
    <w:rsid w:val="00522256"/>
    <w:rsid w:val="005243FA"/>
    <w:rsid w:val="00525263"/>
    <w:rsid w:val="00527B19"/>
    <w:rsid w:val="0053044D"/>
    <w:rsid w:val="00531589"/>
    <w:rsid w:val="00531871"/>
    <w:rsid w:val="00531DF1"/>
    <w:rsid w:val="00533384"/>
    <w:rsid w:val="0053380F"/>
    <w:rsid w:val="00533FD4"/>
    <w:rsid w:val="00534EB8"/>
    <w:rsid w:val="00535A16"/>
    <w:rsid w:val="00535B13"/>
    <w:rsid w:val="00536635"/>
    <w:rsid w:val="005367B4"/>
    <w:rsid w:val="005376C6"/>
    <w:rsid w:val="005431EB"/>
    <w:rsid w:val="0054383E"/>
    <w:rsid w:val="005438CA"/>
    <w:rsid w:val="00544362"/>
    <w:rsid w:val="0054534F"/>
    <w:rsid w:val="00545704"/>
    <w:rsid w:val="00547594"/>
    <w:rsid w:val="00547E79"/>
    <w:rsid w:val="00550F7D"/>
    <w:rsid w:val="0055149E"/>
    <w:rsid w:val="00553B7D"/>
    <w:rsid w:val="00555A24"/>
    <w:rsid w:val="00555A9D"/>
    <w:rsid w:val="00555E01"/>
    <w:rsid w:val="00557F6D"/>
    <w:rsid w:val="00561BBE"/>
    <w:rsid w:val="00562A30"/>
    <w:rsid w:val="00564494"/>
    <w:rsid w:val="00564AE1"/>
    <w:rsid w:val="00565B34"/>
    <w:rsid w:val="00565C8C"/>
    <w:rsid w:val="005676B5"/>
    <w:rsid w:val="0056795C"/>
    <w:rsid w:val="00571942"/>
    <w:rsid w:val="005729E0"/>
    <w:rsid w:val="00572E85"/>
    <w:rsid w:val="005742CB"/>
    <w:rsid w:val="00575AF7"/>
    <w:rsid w:val="00580503"/>
    <w:rsid w:val="005833BB"/>
    <w:rsid w:val="005856AD"/>
    <w:rsid w:val="0058633E"/>
    <w:rsid w:val="00586A5C"/>
    <w:rsid w:val="00592547"/>
    <w:rsid w:val="00594EFB"/>
    <w:rsid w:val="00595D58"/>
    <w:rsid w:val="00596272"/>
    <w:rsid w:val="005979C1"/>
    <w:rsid w:val="005A007D"/>
    <w:rsid w:val="005A15D3"/>
    <w:rsid w:val="005A20E9"/>
    <w:rsid w:val="005A27D1"/>
    <w:rsid w:val="005A330E"/>
    <w:rsid w:val="005A44F5"/>
    <w:rsid w:val="005A4F09"/>
    <w:rsid w:val="005A58F9"/>
    <w:rsid w:val="005A5AF6"/>
    <w:rsid w:val="005A660C"/>
    <w:rsid w:val="005A7AA9"/>
    <w:rsid w:val="005B178E"/>
    <w:rsid w:val="005B33FA"/>
    <w:rsid w:val="005B41E9"/>
    <w:rsid w:val="005B506D"/>
    <w:rsid w:val="005C0265"/>
    <w:rsid w:val="005C046F"/>
    <w:rsid w:val="005C0619"/>
    <w:rsid w:val="005C063A"/>
    <w:rsid w:val="005C10FA"/>
    <w:rsid w:val="005C1FAD"/>
    <w:rsid w:val="005C3CF0"/>
    <w:rsid w:val="005C44C1"/>
    <w:rsid w:val="005C533E"/>
    <w:rsid w:val="005D0464"/>
    <w:rsid w:val="005D0CBA"/>
    <w:rsid w:val="005D1923"/>
    <w:rsid w:val="005D287C"/>
    <w:rsid w:val="005D2C11"/>
    <w:rsid w:val="005D2C16"/>
    <w:rsid w:val="005D2F78"/>
    <w:rsid w:val="005D3A80"/>
    <w:rsid w:val="005D4FD8"/>
    <w:rsid w:val="005D653C"/>
    <w:rsid w:val="005D7FB5"/>
    <w:rsid w:val="005E08AC"/>
    <w:rsid w:val="005E09A7"/>
    <w:rsid w:val="005E0F7F"/>
    <w:rsid w:val="005E0FDC"/>
    <w:rsid w:val="005E1995"/>
    <w:rsid w:val="005E1DD4"/>
    <w:rsid w:val="005E283A"/>
    <w:rsid w:val="005E2CBA"/>
    <w:rsid w:val="005E2D5A"/>
    <w:rsid w:val="005E4542"/>
    <w:rsid w:val="005E4544"/>
    <w:rsid w:val="005E517C"/>
    <w:rsid w:val="005E6D98"/>
    <w:rsid w:val="005E750C"/>
    <w:rsid w:val="005E79F5"/>
    <w:rsid w:val="005F0155"/>
    <w:rsid w:val="005F07D0"/>
    <w:rsid w:val="005F3F3F"/>
    <w:rsid w:val="005F44DC"/>
    <w:rsid w:val="005F4FE8"/>
    <w:rsid w:val="005F6239"/>
    <w:rsid w:val="005F63BD"/>
    <w:rsid w:val="00601943"/>
    <w:rsid w:val="00601C94"/>
    <w:rsid w:val="006030BD"/>
    <w:rsid w:val="00606288"/>
    <w:rsid w:val="00606A4E"/>
    <w:rsid w:val="006100AE"/>
    <w:rsid w:val="00610552"/>
    <w:rsid w:val="0061236E"/>
    <w:rsid w:val="006130C7"/>
    <w:rsid w:val="00613773"/>
    <w:rsid w:val="00616E69"/>
    <w:rsid w:val="00617277"/>
    <w:rsid w:val="0061757B"/>
    <w:rsid w:val="0062056E"/>
    <w:rsid w:val="00621C9A"/>
    <w:rsid w:val="006225B3"/>
    <w:rsid w:val="0062295A"/>
    <w:rsid w:val="00622CB3"/>
    <w:rsid w:val="00625BF5"/>
    <w:rsid w:val="00625CC7"/>
    <w:rsid w:val="00626151"/>
    <w:rsid w:val="0063281D"/>
    <w:rsid w:val="00633D9B"/>
    <w:rsid w:val="00634E03"/>
    <w:rsid w:val="00635B5D"/>
    <w:rsid w:val="00640B2C"/>
    <w:rsid w:val="006412BF"/>
    <w:rsid w:val="006421D4"/>
    <w:rsid w:val="006455EF"/>
    <w:rsid w:val="00646775"/>
    <w:rsid w:val="00647033"/>
    <w:rsid w:val="00647A18"/>
    <w:rsid w:val="00650322"/>
    <w:rsid w:val="0065034C"/>
    <w:rsid w:val="00650548"/>
    <w:rsid w:val="0065103E"/>
    <w:rsid w:val="00651878"/>
    <w:rsid w:val="00651E6A"/>
    <w:rsid w:val="00652B63"/>
    <w:rsid w:val="0065317E"/>
    <w:rsid w:val="00653632"/>
    <w:rsid w:val="006544AC"/>
    <w:rsid w:val="00654C29"/>
    <w:rsid w:val="00660018"/>
    <w:rsid w:val="006611FC"/>
    <w:rsid w:val="006623AF"/>
    <w:rsid w:val="00662613"/>
    <w:rsid w:val="006629E8"/>
    <w:rsid w:val="00663408"/>
    <w:rsid w:val="006658F6"/>
    <w:rsid w:val="00667C90"/>
    <w:rsid w:val="006705A4"/>
    <w:rsid w:val="00671006"/>
    <w:rsid w:val="0067127F"/>
    <w:rsid w:val="0067150E"/>
    <w:rsid w:val="006727FA"/>
    <w:rsid w:val="00673248"/>
    <w:rsid w:val="00673B66"/>
    <w:rsid w:val="00673D0C"/>
    <w:rsid w:val="00673FE3"/>
    <w:rsid w:val="0067419D"/>
    <w:rsid w:val="00674797"/>
    <w:rsid w:val="00674EF2"/>
    <w:rsid w:val="00675984"/>
    <w:rsid w:val="0067618A"/>
    <w:rsid w:val="00676980"/>
    <w:rsid w:val="006772E1"/>
    <w:rsid w:val="006801D1"/>
    <w:rsid w:val="00680B17"/>
    <w:rsid w:val="00680CD9"/>
    <w:rsid w:val="00681E2F"/>
    <w:rsid w:val="00683114"/>
    <w:rsid w:val="00684081"/>
    <w:rsid w:val="00685238"/>
    <w:rsid w:val="00686886"/>
    <w:rsid w:val="00686CA6"/>
    <w:rsid w:val="0069295F"/>
    <w:rsid w:val="00692C73"/>
    <w:rsid w:val="00692FD3"/>
    <w:rsid w:val="00693589"/>
    <w:rsid w:val="00693E09"/>
    <w:rsid w:val="00693FC1"/>
    <w:rsid w:val="00694CAD"/>
    <w:rsid w:val="00695C98"/>
    <w:rsid w:val="00696892"/>
    <w:rsid w:val="006A03FD"/>
    <w:rsid w:val="006A1431"/>
    <w:rsid w:val="006A19F3"/>
    <w:rsid w:val="006A2398"/>
    <w:rsid w:val="006A23B6"/>
    <w:rsid w:val="006A23D4"/>
    <w:rsid w:val="006A37C4"/>
    <w:rsid w:val="006A40DB"/>
    <w:rsid w:val="006A5058"/>
    <w:rsid w:val="006A550B"/>
    <w:rsid w:val="006A5A32"/>
    <w:rsid w:val="006A5D6F"/>
    <w:rsid w:val="006A68E6"/>
    <w:rsid w:val="006A6C1F"/>
    <w:rsid w:val="006B1476"/>
    <w:rsid w:val="006B3528"/>
    <w:rsid w:val="006B6FD6"/>
    <w:rsid w:val="006B7663"/>
    <w:rsid w:val="006B76BE"/>
    <w:rsid w:val="006B7A03"/>
    <w:rsid w:val="006B7FF2"/>
    <w:rsid w:val="006C0877"/>
    <w:rsid w:val="006C209C"/>
    <w:rsid w:val="006C57C3"/>
    <w:rsid w:val="006C5816"/>
    <w:rsid w:val="006C6CBF"/>
    <w:rsid w:val="006C7A05"/>
    <w:rsid w:val="006D18A7"/>
    <w:rsid w:val="006D2FB7"/>
    <w:rsid w:val="006D64CA"/>
    <w:rsid w:val="006D65C7"/>
    <w:rsid w:val="006D6EB6"/>
    <w:rsid w:val="006D7FD6"/>
    <w:rsid w:val="006E0328"/>
    <w:rsid w:val="006E1C76"/>
    <w:rsid w:val="006E2276"/>
    <w:rsid w:val="006E231B"/>
    <w:rsid w:val="006E41D0"/>
    <w:rsid w:val="006E41F5"/>
    <w:rsid w:val="006E73DD"/>
    <w:rsid w:val="006F0674"/>
    <w:rsid w:val="006F0972"/>
    <w:rsid w:val="006F10A5"/>
    <w:rsid w:val="006F1BD6"/>
    <w:rsid w:val="006F2EF7"/>
    <w:rsid w:val="006F341F"/>
    <w:rsid w:val="006F3A5A"/>
    <w:rsid w:val="006F4CE8"/>
    <w:rsid w:val="006F52D2"/>
    <w:rsid w:val="006F6492"/>
    <w:rsid w:val="006F6F4D"/>
    <w:rsid w:val="006F768B"/>
    <w:rsid w:val="007032BC"/>
    <w:rsid w:val="00703F5B"/>
    <w:rsid w:val="007040B9"/>
    <w:rsid w:val="00704E94"/>
    <w:rsid w:val="00705644"/>
    <w:rsid w:val="0070591A"/>
    <w:rsid w:val="0070675F"/>
    <w:rsid w:val="007076F9"/>
    <w:rsid w:val="007119DA"/>
    <w:rsid w:val="00713703"/>
    <w:rsid w:val="007137EA"/>
    <w:rsid w:val="00716054"/>
    <w:rsid w:val="0071796D"/>
    <w:rsid w:val="00720ADE"/>
    <w:rsid w:val="0072132E"/>
    <w:rsid w:val="00726143"/>
    <w:rsid w:val="007274DE"/>
    <w:rsid w:val="00727749"/>
    <w:rsid w:val="00733CC6"/>
    <w:rsid w:val="00734BCC"/>
    <w:rsid w:val="00735309"/>
    <w:rsid w:val="0073658C"/>
    <w:rsid w:val="007375C5"/>
    <w:rsid w:val="0074035D"/>
    <w:rsid w:val="0074105D"/>
    <w:rsid w:val="007412C7"/>
    <w:rsid w:val="0074172D"/>
    <w:rsid w:val="00741874"/>
    <w:rsid w:val="00742BC1"/>
    <w:rsid w:val="007433AC"/>
    <w:rsid w:val="00743F35"/>
    <w:rsid w:val="0074406E"/>
    <w:rsid w:val="007448BA"/>
    <w:rsid w:val="00745E89"/>
    <w:rsid w:val="00747D80"/>
    <w:rsid w:val="00751103"/>
    <w:rsid w:val="0075160A"/>
    <w:rsid w:val="00751D80"/>
    <w:rsid w:val="007521FB"/>
    <w:rsid w:val="0075274D"/>
    <w:rsid w:val="007536DC"/>
    <w:rsid w:val="0075446F"/>
    <w:rsid w:val="007553DD"/>
    <w:rsid w:val="00760D51"/>
    <w:rsid w:val="00761224"/>
    <w:rsid w:val="00761A5F"/>
    <w:rsid w:val="00762581"/>
    <w:rsid w:val="007649D1"/>
    <w:rsid w:val="00764B69"/>
    <w:rsid w:val="00764D31"/>
    <w:rsid w:val="007663B9"/>
    <w:rsid w:val="007725B6"/>
    <w:rsid w:val="00775F3D"/>
    <w:rsid w:val="0077635D"/>
    <w:rsid w:val="007801D9"/>
    <w:rsid w:val="00780C40"/>
    <w:rsid w:val="0078177F"/>
    <w:rsid w:val="00781905"/>
    <w:rsid w:val="00781FAD"/>
    <w:rsid w:val="00782144"/>
    <w:rsid w:val="007822C0"/>
    <w:rsid w:val="007823DD"/>
    <w:rsid w:val="00782703"/>
    <w:rsid w:val="00783C00"/>
    <w:rsid w:val="00783EEA"/>
    <w:rsid w:val="0078488D"/>
    <w:rsid w:val="00787D75"/>
    <w:rsid w:val="00792BBA"/>
    <w:rsid w:val="00792EB7"/>
    <w:rsid w:val="00792FC5"/>
    <w:rsid w:val="00794344"/>
    <w:rsid w:val="00794A26"/>
    <w:rsid w:val="007953D9"/>
    <w:rsid w:val="00795536"/>
    <w:rsid w:val="007968EA"/>
    <w:rsid w:val="007969AC"/>
    <w:rsid w:val="00796DF0"/>
    <w:rsid w:val="007975B5"/>
    <w:rsid w:val="00797FD5"/>
    <w:rsid w:val="007A090A"/>
    <w:rsid w:val="007A0FE5"/>
    <w:rsid w:val="007A695D"/>
    <w:rsid w:val="007A7664"/>
    <w:rsid w:val="007B0EFC"/>
    <w:rsid w:val="007B114C"/>
    <w:rsid w:val="007B1751"/>
    <w:rsid w:val="007B1E25"/>
    <w:rsid w:val="007B34C3"/>
    <w:rsid w:val="007B380F"/>
    <w:rsid w:val="007B3AA5"/>
    <w:rsid w:val="007B3F26"/>
    <w:rsid w:val="007B425E"/>
    <w:rsid w:val="007B50AE"/>
    <w:rsid w:val="007B5F46"/>
    <w:rsid w:val="007B6117"/>
    <w:rsid w:val="007B62FE"/>
    <w:rsid w:val="007B655D"/>
    <w:rsid w:val="007B7458"/>
    <w:rsid w:val="007C01DF"/>
    <w:rsid w:val="007C0E37"/>
    <w:rsid w:val="007C112E"/>
    <w:rsid w:val="007C2B35"/>
    <w:rsid w:val="007C32B6"/>
    <w:rsid w:val="007C4A06"/>
    <w:rsid w:val="007C4E2E"/>
    <w:rsid w:val="007C4F9F"/>
    <w:rsid w:val="007C698C"/>
    <w:rsid w:val="007C765B"/>
    <w:rsid w:val="007D1BB7"/>
    <w:rsid w:val="007D286A"/>
    <w:rsid w:val="007D37F3"/>
    <w:rsid w:val="007D397D"/>
    <w:rsid w:val="007D4239"/>
    <w:rsid w:val="007D49B3"/>
    <w:rsid w:val="007E0849"/>
    <w:rsid w:val="007E1AEF"/>
    <w:rsid w:val="007E1BEE"/>
    <w:rsid w:val="007E1DB0"/>
    <w:rsid w:val="007E269F"/>
    <w:rsid w:val="007E40C7"/>
    <w:rsid w:val="007F1FA9"/>
    <w:rsid w:val="007F33C8"/>
    <w:rsid w:val="007F3D29"/>
    <w:rsid w:val="007F3DB6"/>
    <w:rsid w:val="007F4090"/>
    <w:rsid w:val="007F46BE"/>
    <w:rsid w:val="007F6502"/>
    <w:rsid w:val="007F6F2F"/>
    <w:rsid w:val="008001CB"/>
    <w:rsid w:val="00800ACB"/>
    <w:rsid w:val="0080166F"/>
    <w:rsid w:val="00801DF5"/>
    <w:rsid w:val="00801E63"/>
    <w:rsid w:val="008028D6"/>
    <w:rsid w:val="008033CF"/>
    <w:rsid w:val="008035E5"/>
    <w:rsid w:val="008038F7"/>
    <w:rsid w:val="00803B45"/>
    <w:rsid w:val="00804645"/>
    <w:rsid w:val="00805D2D"/>
    <w:rsid w:val="00807577"/>
    <w:rsid w:val="00807790"/>
    <w:rsid w:val="008079A5"/>
    <w:rsid w:val="00807A85"/>
    <w:rsid w:val="008100B5"/>
    <w:rsid w:val="00811664"/>
    <w:rsid w:val="008137A8"/>
    <w:rsid w:val="00814F2D"/>
    <w:rsid w:val="008155DF"/>
    <w:rsid w:val="008167AE"/>
    <w:rsid w:val="00817E46"/>
    <w:rsid w:val="0082120C"/>
    <w:rsid w:val="00821BDD"/>
    <w:rsid w:val="0082210F"/>
    <w:rsid w:val="0082245B"/>
    <w:rsid w:val="00822D5A"/>
    <w:rsid w:val="00822E09"/>
    <w:rsid w:val="008241A5"/>
    <w:rsid w:val="008247A2"/>
    <w:rsid w:val="00824B48"/>
    <w:rsid w:val="00824D40"/>
    <w:rsid w:val="00825368"/>
    <w:rsid w:val="00825430"/>
    <w:rsid w:val="0082666C"/>
    <w:rsid w:val="00830D9B"/>
    <w:rsid w:val="008311C2"/>
    <w:rsid w:val="008311FD"/>
    <w:rsid w:val="00832472"/>
    <w:rsid w:val="00832B98"/>
    <w:rsid w:val="00834AA7"/>
    <w:rsid w:val="00836821"/>
    <w:rsid w:val="00836ED3"/>
    <w:rsid w:val="00837587"/>
    <w:rsid w:val="00837D9B"/>
    <w:rsid w:val="008406E8"/>
    <w:rsid w:val="00840DAE"/>
    <w:rsid w:val="0084259D"/>
    <w:rsid w:val="00843948"/>
    <w:rsid w:val="00847A4B"/>
    <w:rsid w:val="00847BAD"/>
    <w:rsid w:val="00847CC7"/>
    <w:rsid w:val="00850B99"/>
    <w:rsid w:val="0085134A"/>
    <w:rsid w:val="00852137"/>
    <w:rsid w:val="00854DB6"/>
    <w:rsid w:val="008558A7"/>
    <w:rsid w:val="008567D4"/>
    <w:rsid w:val="00857BE7"/>
    <w:rsid w:val="00857C1E"/>
    <w:rsid w:val="008606B8"/>
    <w:rsid w:val="00860989"/>
    <w:rsid w:val="00860CBB"/>
    <w:rsid w:val="00861833"/>
    <w:rsid w:val="00862A08"/>
    <w:rsid w:val="00863604"/>
    <w:rsid w:val="00863E6F"/>
    <w:rsid w:val="00867301"/>
    <w:rsid w:val="00867552"/>
    <w:rsid w:val="00870237"/>
    <w:rsid w:val="0087478D"/>
    <w:rsid w:val="00874EC8"/>
    <w:rsid w:val="00875EFF"/>
    <w:rsid w:val="00876244"/>
    <w:rsid w:val="008818C7"/>
    <w:rsid w:val="00884BB3"/>
    <w:rsid w:val="008879BF"/>
    <w:rsid w:val="00890788"/>
    <w:rsid w:val="00890EFA"/>
    <w:rsid w:val="008928EA"/>
    <w:rsid w:val="00892C71"/>
    <w:rsid w:val="00893B6E"/>
    <w:rsid w:val="0089443B"/>
    <w:rsid w:val="00895AE7"/>
    <w:rsid w:val="00895F0F"/>
    <w:rsid w:val="008976E5"/>
    <w:rsid w:val="008A0A53"/>
    <w:rsid w:val="008A16A1"/>
    <w:rsid w:val="008A22E9"/>
    <w:rsid w:val="008A4891"/>
    <w:rsid w:val="008A5330"/>
    <w:rsid w:val="008A57E3"/>
    <w:rsid w:val="008A7303"/>
    <w:rsid w:val="008B1103"/>
    <w:rsid w:val="008B1D9A"/>
    <w:rsid w:val="008B1FCF"/>
    <w:rsid w:val="008B320C"/>
    <w:rsid w:val="008B3762"/>
    <w:rsid w:val="008B4899"/>
    <w:rsid w:val="008B576B"/>
    <w:rsid w:val="008C017B"/>
    <w:rsid w:val="008C3B68"/>
    <w:rsid w:val="008C3CF1"/>
    <w:rsid w:val="008C4616"/>
    <w:rsid w:val="008C574F"/>
    <w:rsid w:val="008C580F"/>
    <w:rsid w:val="008C588D"/>
    <w:rsid w:val="008C63F7"/>
    <w:rsid w:val="008C72FE"/>
    <w:rsid w:val="008C7891"/>
    <w:rsid w:val="008D0013"/>
    <w:rsid w:val="008D056D"/>
    <w:rsid w:val="008D1902"/>
    <w:rsid w:val="008D1E11"/>
    <w:rsid w:val="008D3607"/>
    <w:rsid w:val="008D3FE6"/>
    <w:rsid w:val="008D550F"/>
    <w:rsid w:val="008D7681"/>
    <w:rsid w:val="008E040A"/>
    <w:rsid w:val="008E0D8A"/>
    <w:rsid w:val="008E38C8"/>
    <w:rsid w:val="008E3DF6"/>
    <w:rsid w:val="008E4358"/>
    <w:rsid w:val="008E65DB"/>
    <w:rsid w:val="008E7194"/>
    <w:rsid w:val="008F074F"/>
    <w:rsid w:val="008F0D36"/>
    <w:rsid w:val="008F26E9"/>
    <w:rsid w:val="008F2D3C"/>
    <w:rsid w:val="008F3038"/>
    <w:rsid w:val="008F478E"/>
    <w:rsid w:val="008F5B91"/>
    <w:rsid w:val="008F688D"/>
    <w:rsid w:val="008F73EF"/>
    <w:rsid w:val="008F7A00"/>
    <w:rsid w:val="00900317"/>
    <w:rsid w:val="00900AF1"/>
    <w:rsid w:val="00901801"/>
    <w:rsid w:val="00903575"/>
    <w:rsid w:val="009039DC"/>
    <w:rsid w:val="00906C36"/>
    <w:rsid w:val="00906EFB"/>
    <w:rsid w:val="00907D97"/>
    <w:rsid w:val="0091003C"/>
    <w:rsid w:val="009120D9"/>
    <w:rsid w:val="00912EBA"/>
    <w:rsid w:val="00916774"/>
    <w:rsid w:val="009169C0"/>
    <w:rsid w:val="00916FCF"/>
    <w:rsid w:val="009174DE"/>
    <w:rsid w:val="00921009"/>
    <w:rsid w:val="009216FD"/>
    <w:rsid w:val="009235C2"/>
    <w:rsid w:val="009236DC"/>
    <w:rsid w:val="00924EC7"/>
    <w:rsid w:val="0092569B"/>
    <w:rsid w:val="00925E5E"/>
    <w:rsid w:val="00927087"/>
    <w:rsid w:val="009270CE"/>
    <w:rsid w:val="00930CF7"/>
    <w:rsid w:val="00932CD7"/>
    <w:rsid w:val="00933120"/>
    <w:rsid w:val="00933520"/>
    <w:rsid w:val="00933B82"/>
    <w:rsid w:val="009341EB"/>
    <w:rsid w:val="009359C4"/>
    <w:rsid w:val="00936BD6"/>
    <w:rsid w:val="0094021E"/>
    <w:rsid w:val="009405AA"/>
    <w:rsid w:val="00943593"/>
    <w:rsid w:val="00944ADB"/>
    <w:rsid w:val="0094550E"/>
    <w:rsid w:val="00946106"/>
    <w:rsid w:val="00950E45"/>
    <w:rsid w:val="0095110A"/>
    <w:rsid w:val="00952008"/>
    <w:rsid w:val="009522DA"/>
    <w:rsid w:val="009538A0"/>
    <w:rsid w:val="00954004"/>
    <w:rsid w:val="00956C66"/>
    <w:rsid w:val="00957AE8"/>
    <w:rsid w:val="009606A4"/>
    <w:rsid w:val="00960F6A"/>
    <w:rsid w:val="0096169C"/>
    <w:rsid w:val="0096266D"/>
    <w:rsid w:val="00963D21"/>
    <w:rsid w:val="009658AA"/>
    <w:rsid w:val="00965EE3"/>
    <w:rsid w:val="00966E7D"/>
    <w:rsid w:val="00967F9F"/>
    <w:rsid w:val="00971D05"/>
    <w:rsid w:val="00971DC1"/>
    <w:rsid w:val="009726B3"/>
    <w:rsid w:val="0097277C"/>
    <w:rsid w:val="0097715C"/>
    <w:rsid w:val="0098009E"/>
    <w:rsid w:val="0098074D"/>
    <w:rsid w:val="00981857"/>
    <w:rsid w:val="009828BA"/>
    <w:rsid w:val="00983154"/>
    <w:rsid w:val="00983533"/>
    <w:rsid w:val="00983D16"/>
    <w:rsid w:val="00983F34"/>
    <w:rsid w:val="00984D45"/>
    <w:rsid w:val="00985386"/>
    <w:rsid w:val="009908EA"/>
    <w:rsid w:val="00992258"/>
    <w:rsid w:val="00994224"/>
    <w:rsid w:val="00994432"/>
    <w:rsid w:val="009958E7"/>
    <w:rsid w:val="00995BCD"/>
    <w:rsid w:val="00995F1D"/>
    <w:rsid w:val="00995F48"/>
    <w:rsid w:val="00997DDE"/>
    <w:rsid w:val="009A1798"/>
    <w:rsid w:val="009A17FA"/>
    <w:rsid w:val="009A22BC"/>
    <w:rsid w:val="009A3EC9"/>
    <w:rsid w:val="009A63AC"/>
    <w:rsid w:val="009A71AA"/>
    <w:rsid w:val="009A7EA8"/>
    <w:rsid w:val="009B0CB1"/>
    <w:rsid w:val="009B31B0"/>
    <w:rsid w:val="009B44B7"/>
    <w:rsid w:val="009B5361"/>
    <w:rsid w:val="009B5A0B"/>
    <w:rsid w:val="009C10B8"/>
    <w:rsid w:val="009C1DBE"/>
    <w:rsid w:val="009C3DD8"/>
    <w:rsid w:val="009C497F"/>
    <w:rsid w:val="009C6F09"/>
    <w:rsid w:val="009D0743"/>
    <w:rsid w:val="009D2298"/>
    <w:rsid w:val="009D2AB8"/>
    <w:rsid w:val="009D304F"/>
    <w:rsid w:val="009D3401"/>
    <w:rsid w:val="009D3FB2"/>
    <w:rsid w:val="009D513D"/>
    <w:rsid w:val="009D57A4"/>
    <w:rsid w:val="009D594A"/>
    <w:rsid w:val="009D6E53"/>
    <w:rsid w:val="009D6F2B"/>
    <w:rsid w:val="009D75CB"/>
    <w:rsid w:val="009D778B"/>
    <w:rsid w:val="009D77EF"/>
    <w:rsid w:val="009E1AD1"/>
    <w:rsid w:val="009E1CE2"/>
    <w:rsid w:val="009E1FF8"/>
    <w:rsid w:val="009E2010"/>
    <w:rsid w:val="009E47CA"/>
    <w:rsid w:val="009E57A6"/>
    <w:rsid w:val="009E58D8"/>
    <w:rsid w:val="009E7AEA"/>
    <w:rsid w:val="009F04C2"/>
    <w:rsid w:val="009F243B"/>
    <w:rsid w:val="009F58DE"/>
    <w:rsid w:val="009F5C83"/>
    <w:rsid w:val="009F61C8"/>
    <w:rsid w:val="009F6433"/>
    <w:rsid w:val="009F64E5"/>
    <w:rsid w:val="00A002C7"/>
    <w:rsid w:val="00A01DB3"/>
    <w:rsid w:val="00A02A13"/>
    <w:rsid w:val="00A03C1A"/>
    <w:rsid w:val="00A049CC"/>
    <w:rsid w:val="00A05A89"/>
    <w:rsid w:val="00A05E15"/>
    <w:rsid w:val="00A06087"/>
    <w:rsid w:val="00A060DF"/>
    <w:rsid w:val="00A10382"/>
    <w:rsid w:val="00A104C4"/>
    <w:rsid w:val="00A135F5"/>
    <w:rsid w:val="00A1590C"/>
    <w:rsid w:val="00A15D2A"/>
    <w:rsid w:val="00A163E0"/>
    <w:rsid w:val="00A172DF"/>
    <w:rsid w:val="00A174D5"/>
    <w:rsid w:val="00A17975"/>
    <w:rsid w:val="00A1798B"/>
    <w:rsid w:val="00A17C37"/>
    <w:rsid w:val="00A2044E"/>
    <w:rsid w:val="00A20C35"/>
    <w:rsid w:val="00A212B5"/>
    <w:rsid w:val="00A22DAF"/>
    <w:rsid w:val="00A240BF"/>
    <w:rsid w:val="00A24642"/>
    <w:rsid w:val="00A24FCD"/>
    <w:rsid w:val="00A250FF"/>
    <w:rsid w:val="00A25DC5"/>
    <w:rsid w:val="00A273AC"/>
    <w:rsid w:val="00A314FE"/>
    <w:rsid w:val="00A321F4"/>
    <w:rsid w:val="00A336FB"/>
    <w:rsid w:val="00A35A6B"/>
    <w:rsid w:val="00A3622F"/>
    <w:rsid w:val="00A366AB"/>
    <w:rsid w:val="00A378DF"/>
    <w:rsid w:val="00A37900"/>
    <w:rsid w:val="00A43E96"/>
    <w:rsid w:val="00A450FA"/>
    <w:rsid w:val="00A4669A"/>
    <w:rsid w:val="00A46AF4"/>
    <w:rsid w:val="00A478E8"/>
    <w:rsid w:val="00A50356"/>
    <w:rsid w:val="00A50494"/>
    <w:rsid w:val="00A51FD1"/>
    <w:rsid w:val="00A52404"/>
    <w:rsid w:val="00A527C4"/>
    <w:rsid w:val="00A52CDA"/>
    <w:rsid w:val="00A52E25"/>
    <w:rsid w:val="00A53071"/>
    <w:rsid w:val="00A54F89"/>
    <w:rsid w:val="00A56775"/>
    <w:rsid w:val="00A57CE4"/>
    <w:rsid w:val="00A60F4D"/>
    <w:rsid w:val="00A618D7"/>
    <w:rsid w:val="00A62D05"/>
    <w:rsid w:val="00A62DE2"/>
    <w:rsid w:val="00A63B62"/>
    <w:rsid w:val="00A66668"/>
    <w:rsid w:val="00A66E1E"/>
    <w:rsid w:val="00A7062F"/>
    <w:rsid w:val="00A71738"/>
    <w:rsid w:val="00A72473"/>
    <w:rsid w:val="00A72990"/>
    <w:rsid w:val="00A732F6"/>
    <w:rsid w:val="00A738C6"/>
    <w:rsid w:val="00A746B5"/>
    <w:rsid w:val="00A77712"/>
    <w:rsid w:val="00A80832"/>
    <w:rsid w:val="00A81D71"/>
    <w:rsid w:val="00A86009"/>
    <w:rsid w:val="00A90710"/>
    <w:rsid w:val="00A910CD"/>
    <w:rsid w:val="00A917D4"/>
    <w:rsid w:val="00A9199D"/>
    <w:rsid w:val="00A92548"/>
    <w:rsid w:val="00A92A84"/>
    <w:rsid w:val="00A9478A"/>
    <w:rsid w:val="00A94856"/>
    <w:rsid w:val="00A97437"/>
    <w:rsid w:val="00A97E71"/>
    <w:rsid w:val="00AA020E"/>
    <w:rsid w:val="00AA2D8F"/>
    <w:rsid w:val="00AA40C0"/>
    <w:rsid w:val="00AA4D51"/>
    <w:rsid w:val="00AA5DB2"/>
    <w:rsid w:val="00AA6CF1"/>
    <w:rsid w:val="00AA7790"/>
    <w:rsid w:val="00AB075B"/>
    <w:rsid w:val="00AB1622"/>
    <w:rsid w:val="00AB2B4C"/>
    <w:rsid w:val="00AB2F02"/>
    <w:rsid w:val="00AB382B"/>
    <w:rsid w:val="00AB464C"/>
    <w:rsid w:val="00AB48B8"/>
    <w:rsid w:val="00AB5157"/>
    <w:rsid w:val="00AB525A"/>
    <w:rsid w:val="00AB6323"/>
    <w:rsid w:val="00AB67D8"/>
    <w:rsid w:val="00AB7C43"/>
    <w:rsid w:val="00AC01F6"/>
    <w:rsid w:val="00AC0225"/>
    <w:rsid w:val="00AC04CC"/>
    <w:rsid w:val="00AC0813"/>
    <w:rsid w:val="00AC097C"/>
    <w:rsid w:val="00AC0F55"/>
    <w:rsid w:val="00AC1BCF"/>
    <w:rsid w:val="00AC20D5"/>
    <w:rsid w:val="00AC3122"/>
    <w:rsid w:val="00AD0BBA"/>
    <w:rsid w:val="00AD1F18"/>
    <w:rsid w:val="00AD4276"/>
    <w:rsid w:val="00AD512B"/>
    <w:rsid w:val="00AD73EE"/>
    <w:rsid w:val="00AE0823"/>
    <w:rsid w:val="00AE1379"/>
    <w:rsid w:val="00AE258C"/>
    <w:rsid w:val="00AE4527"/>
    <w:rsid w:val="00AE513C"/>
    <w:rsid w:val="00AE58BD"/>
    <w:rsid w:val="00AE5D78"/>
    <w:rsid w:val="00AE6418"/>
    <w:rsid w:val="00AE686C"/>
    <w:rsid w:val="00AE6DF9"/>
    <w:rsid w:val="00AE7033"/>
    <w:rsid w:val="00AE7BEF"/>
    <w:rsid w:val="00AE7D92"/>
    <w:rsid w:val="00AF0A54"/>
    <w:rsid w:val="00AF0B17"/>
    <w:rsid w:val="00AF3DC1"/>
    <w:rsid w:val="00AF3EA1"/>
    <w:rsid w:val="00AF48AA"/>
    <w:rsid w:val="00AF59D4"/>
    <w:rsid w:val="00AF5C51"/>
    <w:rsid w:val="00AF6AAB"/>
    <w:rsid w:val="00B03D20"/>
    <w:rsid w:val="00B05628"/>
    <w:rsid w:val="00B0569A"/>
    <w:rsid w:val="00B06D60"/>
    <w:rsid w:val="00B11039"/>
    <w:rsid w:val="00B12CCB"/>
    <w:rsid w:val="00B14606"/>
    <w:rsid w:val="00B14D9C"/>
    <w:rsid w:val="00B160DF"/>
    <w:rsid w:val="00B167E0"/>
    <w:rsid w:val="00B17557"/>
    <w:rsid w:val="00B20222"/>
    <w:rsid w:val="00B2025C"/>
    <w:rsid w:val="00B21DA1"/>
    <w:rsid w:val="00B2201C"/>
    <w:rsid w:val="00B23D7F"/>
    <w:rsid w:val="00B25C54"/>
    <w:rsid w:val="00B26770"/>
    <w:rsid w:val="00B32363"/>
    <w:rsid w:val="00B3351F"/>
    <w:rsid w:val="00B33C0E"/>
    <w:rsid w:val="00B34018"/>
    <w:rsid w:val="00B34229"/>
    <w:rsid w:val="00B34798"/>
    <w:rsid w:val="00B34969"/>
    <w:rsid w:val="00B34F21"/>
    <w:rsid w:val="00B406D7"/>
    <w:rsid w:val="00B40EF8"/>
    <w:rsid w:val="00B411E0"/>
    <w:rsid w:val="00B4367B"/>
    <w:rsid w:val="00B44A8F"/>
    <w:rsid w:val="00B466DB"/>
    <w:rsid w:val="00B46F5C"/>
    <w:rsid w:val="00B471B8"/>
    <w:rsid w:val="00B51134"/>
    <w:rsid w:val="00B5129C"/>
    <w:rsid w:val="00B519CB"/>
    <w:rsid w:val="00B524D1"/>
    <w:rsid w:val="00B52623"/>
    <w:rsid w:val="00B53B44"/>
    <w:rsid w:val="00B54134"/>
    <w:rsid w:val="00B553C7"/>
    <w:rsid w:val="00B55486"/>
    <w:rsid w:val="00B60FD6"/>
    <w:rsid w:val="00B61C90"/>
    <w:rsid w:val="00B61E70"/>
    <w:rsid w:val="00B63C3D"/>
    <w:rsid w:val="00B677E7"/>
    <w:rsid w:val="00B725C0"/>
    <w:rsid w:val="00B729E2"/>
    <w:rsid w:val="00B73EB5"/>
    <w:rsid w:val="00B73F12"/>
    <w:rsid w:val="00B75960"/>
    <w:rsid w:val="00B76B4D"/>
    <w:rsid w:val="00B77996"/>
    <w:rsid w:val="00B77B67"/>
    <w:rsid w:val="00B81E8F"/>
    <w:rsid w:val="00B828C8"/>
    <w:rsid w:val="00B830BC"/>
    <w:rsid w:val="00B8335C"/>
    <w:rsid w:val="00B839F5"/>
    <w:rsid w:val="00B8533D"/>
    <w:rsid w:val="00B85346"/>
    <w:rsid w:val="00B857C1"/>
    <w:rsid w:val="00B859AC"/>
    <w:rsid w:val="00B87238"/>
    <w:rsid w:val="00B91459"/>
    <w:rsid w:val="00B91529"/>
    <w:rsid w:val="00B919F4"/>
    <w:rsid w:val="00B91DC6"/>
    <w:rsid w:val="00B94358"/>
    <w:rsid w:val="00B94701"/>
    <w:rsid w:val="00B94ECE"/>
    <w:rsid w:val="00B97BC3"/>
    <w:rsid w:val="00BA2296"/>
    <w:rsid w:val="00BA2315"/>
    <w:rsid w:val="00BA2566"/>
    <w:rsid w:val="00BA3E3D"/>
    <w:rsid w:val="00BA3EB5"/>
    <w:rsid w:val="00BA42AD"/>
    <w:rsid w:val="00BA66E8"/>
    <w:rsid w:val="00BB01F1"/>
    <w:rsid w:val="00BB03BB"/>
    <w:rsid w:val="00BB1D0F"/>
    <w:rsid w:val="00BB2181"/>
    <w:rsid w:val="00BB220F"/>
    <w:rsid w:val="00BB4F46"/>
    <w:rsid w:val="00BB5592"/>
    <w:rsid w:val="00BB5903"/>
    <w:rsid w:val="00BB5CA3"/>
    <w:rsid w:val="00BB686F"/>
    <w:rsid w:val="00BC3F37"/>
    <w:rsid w:val="00BC5195"/>
    <w:rsid w:val="00BC53F6"/>
    <w:rsid w:val="00BC5938"/>
    <w:rsid w:val="00BC721D"/>
    <w:rsid w:val="00BC78A5"/>
    <w:rsid w:val="00BC7ACC"/>
    <w:rsid w:val="00BD2BF1"/>
    <w:rsid w:val="00BD4134"/>
    <w:rsid w:val="00BD44F5"/>
    <w:rsid w:val="00BD4F07"/>
    <w:rsid w:val="00BD4F9D"/>
    <w:rsid w:val="00BD504F"/>
    <w:rsid w:val="00BD5850"/>
    <w:rsid w:val="00BD5A03"/>
    <w:rsid w:val="00BD755A"/>
    <w:rsid w:val="00BD7DE2"/>
    <w:rsid w:val="00BE070C"/>
    <w:rsid w:val="00BE0E49"/>
    <w:rsid w:val="00BE1925"/>
    <w:rsid w:val="00BE3773"/>
    <w:rsid w:val="00BE3F79"/>
    <w:rsid w:val="00BE7AC6"/>
    <w:rsid w:val="00BE7C53"/>
    <w:rsid w:val="00BF173A"/>
    <w:rsid w:val="00BF356A"/>
    <w:rsid w:val="00BF35C6"/>
    <w:rsid w:val="00BF62E2"/>
    <w:rsid w:val="00BF658E"/>
    <w:rsid w:val="00BF6A5A"/>
    <w:rsid w:val="00BF6B3C"/>
    <w:rsid w:val="00BF78B0"/>
    <w:rsid w:val="00C00CF0"/>
    <w:rsid w:val="00C024A7"/>
    <w:rsid w:val="00C02E33"/>
    <w:rsid w:val="00C0326F"/>
    <w:rsid w:val="00C03B4B"/>
    <w:rsid w:val="00C04C5D"/>
    <w:rsid w:val="00C05671"/>
    <w:rsid w:val="00C05799"/>
    <w:rsid w:val="00C05F08"/>
    <w:rsid w:val="00C061B5"/>
    <w:rsid w:val="00C07833"/>
    <w:rsid w:val="00C07F46"/>
    <w:rsid w:val="00C11DBE"/>
    <w:rsid w:val="00C12764"/>
    <w:rsid w:val="00C1322A"/>
    <w:rsid w:val="00C13817"/>
    <w:rsid w:val="00C14112"/>
    <w:rsid w:val="00C16085"/>
    <w:rsid w:val="00C160E0"/>
    <w:rsid w:val="00C160EE"/>
    <w:rsid w:val="00C22181"/>
    <w:rsid w:val="00C242BC"/>
    <w:rsid w:val="00C243CD"/>
    <w:rsid w:val="00C25FC8"/>
    <w:rsid w:val="00C26668"/>
    <w:rsid w:val="00C27484"/>
    <w:rsid w:val="00C31ED4"/>
    <w:rsid w:val="00C32A37"/>
    <w:rsid w:val="00C33E39"/>
    <w:rsid w:val="00C33E69"/>
    <w:rsid w:val="00C34BF6"/>
    <w:rsid w:val="00C34E3A"/>
    <w:rsid w:val="00C35D19"/>
    <w:rsid w:val="00C3647A"/>
    <w:rsid w:val="00C37E4D"/>
    <w:rsid w:val="00C420B7"/>
    <w:rsid w:val="00C43292"/>
    <w:rsid w:val="00C44AE2"/>
    <w:rsid w:val="00C44AF9"/>
    <w:rsid w:val="00C450E0"/>
    <w:rsid w:val="00C45ED6"/>
    <w:rsid w:val="00C4670F"/>
    <w:rsid w:val="00C46FE4"/>
    <w:rsid w:val="00C47B66"/>
    <w:rsid w:val="00C47D33"/>
    <w:rsid w:val="00C50789"/>
    <w:rsid w:val="00C51EA2"/>
    <w:rsid w:val="00C53A13"/>
    <w:rsid w:val="00C54780"/>
    <w:rsid w:val="00C54CEC"/>
    <w:rsid w:val="00C56283"/>
    <w:rsid w:val="00C562D5"/>
    <w:rsid w:val="00C5733D"/>
    <w:rsid w:val="00C57C46"/>
    <w:rsid w:val="00C614CA"/>
    <w:rsid w:val="00C617CB"/>
    <w:rsid w:val="00C624EF"/>
    <w:rsid w:val="00C63922"/>
    <w:rsid w:val="00C664DC"/>
    <w:rsid w:val="00C67D10"/>
    <w:rsid w:val="00C70A86"/>
    <w:rsid w:val="00C727AF"/>
    <w:rsid w:val="00C7343B"/>
    <w:rsid w:val="00C74007"/>
    <w:rsid w:val="00C7560E"/>
    <w:rsid w:val="00C76116"/>
    <w:rsid w:val="00C80872"/>
    <w:rsid w:val="00C82588"/>
    <w:rsid w:val="00C82651"/>
    <w:rsid w:val="00C84CD6"/>
    <w:rsid w:val="00C8509E"/>
    <w:rsid w:val="00C859EF"/>
    <w:rsid w:val="00C86F54"/>
    <w:rsid w:val="00C87EB2"/>
    <w:rsid w:val="00C901DC"/>
    <w:rsid w:val="00C90AF0"/>
    <w:rsid w:val="00C91ADE"/>
    <w:rsid w:val="00C920E0"/>
    <w:rsid w:val="00C92814"/>
    <w:rsid w:val="00C92EF3"/>
    <w:rsid w:val="00C936C5"/>
    <w:rsid w:val="00C93C1A"/>
    <w:rsid w:val="00C94505"/>
    <w:rsid w:val="00C94E1C"/>
    <w:rsid w:val="00C94FEE"/>
    <w:rsid w:val="00C9632C"/>
    <w:rsid w:val="00CA0058"/>
    <w:rsid w:val="00CA092D"/>
    <w:rsid w:val="00CA09A2"/>
    <w:rsid w:val="00CA0BFB"/>
    <w:rsid w:val="00CA1286"/>
    <w:rsid w:val="00CA3455"/>
    <w:rsid w:val="00CA3B9F"/>
    <w:rsid w:val="00CA51BA"/>
    <w:rsid w:val="00CA5206"/>
    <w:rsid w:val="00CA5E54"/>
    <w:rsid w:val="00CA6AFA"/>
    <w:rsid w:val="00CB093F"/>
    <w:rsid w:val="00CB1E10"/>
    <w:rsid w:val="00CB33F7"/>
    <w:rsid w:val="00CB413F"/>
    <w:rsid w:val="00CB4900"/>
    <w:rsid w:val="00CB4F69"/>
    <w:rsid w:val="00CB5252"/>
    <w:rsid w:val="00CB6065"/>
    <w:rsid w:val="00CB76CD"/>
    <w:rsid w:val="00CB7ADA"/>
    <w:rsid w:val="00CC2306"/>
    <w:rsid w:val="00CC2748"/>
    <w:rsid w:val="00CC312A"/>
    <w:rsid w:val="00CC6C04"/>
    <w:rsid w:val="00CC7FD4"/>
    <w:rsid w:val="00CD1FD1"/>
    <w:rsid w:val="00CD2804"/>
    <w:rsid w:val="00CD2AF5"/>
    <w:rsid w:val="00CD2D1D"/>
    <w:rsid w:val="00CD345C"/>
    <w:rsid w:val="00CD3E96"/>
    <w:rsid w:val="00CD4AD9"/>
    <w:rsid w:val="00CD7544"/>
    <w:rsid w:val="00CE07C2"/>
    <w:rsid w:val="00CE0C26"/>
    <w:rsid w:val="00CE43A1"/>
    <w:rsid w:val="00CE53A0"/>
    <w:rsid w:val="00CE6B52"/>
    <w:rsid w:val="00CE7A68"/>
    <w:rsid w:val="00CF0EEA"/>
    <w:rsid w:val="00CF127D"/>
    <w:rsid w:val="00CF1DED"/>
    <w:rsid w:val="00CF24F5"/>
    <w:rsid w:val="00CF25B8"/>
    <w:rsid w:val="00CF36AC"/>
    <w:rsid w:val="00CF40A0"/>
    <w:rsid w:val="00CF4163"/>
    <w:rsid w:val="00CF578A"/>
    <w:rsid w:val="00CF5A3E"/>
    <w:rsid w:val="00CF69FE"/>
    <w:rsid w:val="00CF6BAB"/>
    <w:rsid w:val="00CF6E80"/>
    <w:rsid w:val="00CF6FF6"/>
    <w:rsid w:val="00D007D5"/>
    <w:rsid w:val="00D009C4"/>
    <w:rsid w:val="00D04DA7"/>
    <w:rsid w:val="00D05432"/>
    <w:rsid w:val="00D05451"/>
    <w:rsid w:val="00D10C7B"/>
    <w:rsid w:val="00D10DBA"/>
    <w:rsid w:val="00D10F4A"/>
    <w:rsid w:val="00D119E1"/>
    <w:rsid w:val="00D11B35"/>
    <w:rsid w:val="00D12670"/>
    <w:rsid w:val="00D13DE2"/>
    <w:rsid w:val="00D13E99"/>
    <w:rsid w:val="00D153E0"/>
    <w:rsid w:val="00D15B23"/>
    <w:rsid w:val="00D162B5"/>
    <w:rsid w:val="00D17A97"/>
    <w:rsid w:val="00D2083D"/>
    <w:rsid w:val="00D20B2B"/>
    <w:rsid w:val="00D20BEC"/>
    <w:rsid w:val="00D21051"/>
    <w:rsid w:val="00D21AAF"/>
    <w:rsid w:val="00D250D6"/>
    <w:rsid w:val="00D2661B"/>
    <w:rsid w:val="00D26989"/>
    <w:rsid w:val="00D310F9"/>
    <w:rsid w:val="00D31FDC"/>
    <w:rsid w:val="00D321FD"/>
    <w:rsid w:val="00D3481A"/>
    <w:rsid w:val="00D34ACB"/>
    <w:rsid w:val="00D35510"/>
    <w:rsid w:val="00D37E5C"/>
    <w:rsid w:val="00D4107C"/>
    <w:rsid w:val="00D42E7F"/>
    <w:rsid w:val="00D43D70"/>
    <w:rsid w:val="00D44001"/>
    <w:rsid w:val="00D463FA"/>
    <w:rsid w:val="00D46D2F"/>
    <w:rsid w:val="00D500D0"/>
    <w:rsid w:val="00D502CE"/>
    <w:rsid w:val="00D52D63"/>
    <w:rsid w:val="00D539B8"/>
    <w:rsid w:val="00D54E94"/>
    <w:rsid w:val="00D5576B"/>
    <w:rsid w:val="00D55F91"/>
    <w:rsid w:val="00D60AA5"/>
    <w:rsid w:val="00D60AC4"/>
    <w:rsid w:val="00D60B40"/>
    <w:rsid w:val="00D622EB"/>
    <w:rsid w:val="00D630C3"/>
    <w:rsid w:val="00D65FC0"/>
    <w:rsid w:val="00D672C5"/>
    <w:rsid w:val="00D70D35"/>
    <w:rsid w:val="00D710A1"/>
    <w:rsid w:val="00D71443"/>
    <w:rsid w:val="00D71DDD"/>
    <w:rsid w:val="00D72E04"/>
    <w:rsid w:val="00D75DA8"/>
    <w:rsid w:val="00D76900"/>
    <w:rsid w:val="00D801A3"/>
    <w:rsid w:val="00D851F0"/>
    <w:rsid w:val="00D856CA"/>
    <w:rsid w:val="00D86785"/>
    <w:rsid w:val="00D9058F"/>
    <w:rsid w:val="00D913BB"/>
    <w:rsid w:val="00D93B33"/>
    <w:rsid w:val="00D940A2"/>
    <w:rsid w:val="00D95ABE"/>
    <w:rsid w:val="00D963C6"/>
    <w:rsid w:val="00D97165"/>
    <w:rsid w:val="00D971F0"/>
    <w:rsid w:val="00D97587"/>
    <w:rsid w:val="00DA04CE"/>
    <w:rsid w:val="00DA1BF5"/>
    <w:rsid w:val="00DA2568"/>
    <w:rsid w:val="00DA3596"/>
    <w:rsid w:val="00DA3E80"/>
    <w:rsid w:val="00DA451E"/>
    <w:rsid w:val="00DA4FD8"/>
    <w:rsid w:val="00DA549C"/>
    <w:rsid w:val="00DA639F"/>
    <w:rsid w:val="00DA65A5"/>
    <w:rsid w:val="00DA70B7"/>
    <w:rsid w:val="00DA7912"/>
    <w:rsid w:val="00DB0368"/>
    <w:rsid w:val="00DB084F"/>
    <w:rsid w:val="00DB0984"/>
    <w:rsid w:val="00DB1BAA"/>
    <w:rsid w:val="00DB31AC"/>
    <w:rsid w:val="00DB3882"/>
    <w:rsid w:val="00DB3C25"/>
    <w:rsid w:val="00DB4697"/>
    <w:rsid w:val="00DB5B6D"/>
    <w:rsid w:val="00DB5DB9"/>
    <w:rsid w:val="00DB5FAB"/>
    <w:rsid w:val="00DB6B14"/>
    <w:rsid w:val="00DB6E6E"/>
    <w:rsid w:val="00DC369D"/>
    <w:rsid w:val="00DC3882"/>
    <w:rsid w:val="00DC4096"/>
    <w:rsid w:val="00DC44A8"/>
    <w:rsid w:val="00DC6576"/>
    <w:rsid w:val="00DC6687"/>
    <w:rsid w:val="00DC7C21"/>
    <w:rsid w:val="00DC7FAF"/>
    <w:rsid w:val="00DD72FC"/>
    <w:rsid w:val="00DE0AB2"/>
    <w:rsid w:val="00DE104E"/>
    <w:rsid w:val="00DE23DD"/>
    <w:rsid w:val="00DE400C"/>
    <w:rsid w:val="00DE519D"/>
    <w:rsid w:val="00DE53ED"/>
    <w:rsid w:val="00DE7F56"/>
    <w:rsid w:val="00DF0280"/>
    <w:rsid w:val="00DF161A"/>
    <w:rsid w:val="00DF3DA3"/>
    <w:rsid w:val="00DF4158"/>
    <w:rsid w:val="00DF62ED"/>
    <w:rsid w:val="00DF7FBE"/>
    <w:rsid w:val="00E00C05"/>
    <w:rsid w:val="00E0172D"/>
    <w:rsid w:val="00E03085"/>
    <w:rsid w:val="00E075A9"/>
    <w:rsid w:val="00E07661"/>
    <w:rsid w:val="00E10A39"/>
    <w:rsid w:val="00E116AC"/>
    <w:rsid w:val="00E11E8F"/>
    <w:rsid w:val="00E1215E"/>
    <w:rsid w:val="00E124AF"/>
    <w:rsid w:val="00E13190"/>
    <w:rsid w:val="00E13753"/>
    <w:rsid w:val="00E14424"/>
    <w:rsid w:val="00E1458B"/>
    <w:rsid w:val="00E14712"/>
    <w:rsid w:val="00E15317"/>
    <w:rsid w:val="00E154BD"/>
    <w:rsid w:val="00E1751A"/>
    <w:rsid w:val="00E204A9"/>
    <w:rsid w:val="00E2082C"/>
    <w:rsid w:val="00E2104E"/>
    <w:rsid w:val="00E21CC8"/>
    <w:rsid w:val="00E22F79"/>
    <w:rsid w:val="00E233CB"/>
    <w:rsid w:val="00E23477"/>
    <w:rsid w:val="00E23CBD"/>
    <w:rsid w:val="00E2451E"/>
    <w:rsid w:val="00E24EB9"/>
    <w:rsid w:val="00E30E18"/>
    <w:rsid w:val="00E311F9"/>
    <w:rsid w:val="00E31CC6"/>
    <w:rsid w:val="00E32382"/>
    <w:rsid w:val="00E33709"/>
    <w:rsid w:val="00E33D90"/>
    <w:rsid w:val="00E354B9"/>
    <w:rsid w:val="00E36CBD"/>
    <w:rsid w:val="00E4015D"/>
    <w:rsid w:val="00E403FE"/>
    <w:rsid w:val="00E40A12"/>
    <w:rsid w:val="00E40D16"/>
    <w:rsid w:val="00E4104F"/>
    <w:rsid w:val="00E41299"/>
    <w:rsid w:val="00E44AB0"/>
    <w:rsid w:val="00E4535D"/>
    <w:rsid w:val="00E4590C"/>
    <w:rsid w:val="00E47A8E"/>
    <w:rsid w:val="00E5000E"/>
    <w:rsid w:val="00E5010A"/>
    <w:rsid w:val="00E50503"/>
    <w:rsid w:val="00E50DC2"/>
    <w:rsid w:val="00E54B3E"/>
    <w:rsid w:val="00E54ED5"/>
    <w:rsid w:val="00E55E2E"/>
    <w:rsid w:val="00E55F2F"/>
    <w:rsid w:val="00E6129C"/>
    <w:rsid w:val="00E61308"/>
    <w:rsid w:val="00E62624"/>
    <w:rsid w:val="00E63DCA"/>
    <w:rsid w:val="00E63DD8"/>
    <w:rsid w:val="00E63DF3"/>
    <w:rsid w:val="00E64B40"/>
    <w:rsid w:val="00E6624E"/>
    <w:rsid w:val="00E67F66"/>
    <w:rsid w:val="00E70051"/>
    <w:rsid w:val="00E70A3C"/>
    <w:rsid w:val="00E71FED"/>
    <w:rsid w:val="00E74401"/>
    <w:rsid w:val="00E763EA"/>
    <w:rsid w:val="00E76946"/>
    <w:rsid w:val="00E773FD"/>
    <w:rsid w:val="00E827C6"/>
    <w:rsid w:val="00E85744"/>
    <w:rsid w:val="00E86FD8"/>
    <w:rsid w:val="00E9001B"/>
    <w:rsid w:val="00E90078"/>
    <w:rsid w:val="00E90BA1"/>
    <w:rsid w:val="00E91AA3"/>
    <w:rsid w:val="00E92155"/>
    <w:rsid w:val="00E92169"/>
    <w:rsid w:val="00E92612"/>
    <w:rsid w:val="00E93CFE"/>
    <w:rsid w:val="00E941B0"/>
    <w:rsid w:val="00E951B1"/>
    <w:rsid w:val="00E955AE"/>
    <w:rsid w:val="00E9687C"/>
    <w:rsid w:val="00EA10EE"/>
    <w:rsid w:val="00EA11B9"/>
    <w:rsid w:val="00EA1228"/>
    <w:rsid w:val="00EA1AA2"/>
    <w:rsid w:val="00EA3BA7"/>
    <w:rsid w:val="00EA41DD"/>
    <w:rsid w:val="00EA46E4"/>
    <w:rsid w:val="00EA515B"/>
    <w:rsid w:val="00EA5C12"/>
    <w:rsid w:val="00EA5CB0"/>
    <w:rsid w:val="00EA5E3E"/>
    <w:rsid w:val="00EA6C0A"/>
    <w:rsid w:val="00EB1B28"/>
    <w:rsid w:val="00EB1D17"/>
    <w:rsid w:val="00EB2906"/>
    <w:rsid w:val="00EB46F6"/>
    <w:rsid w:val="00EB4984"/>
    <w:rsid w:val="00EB4FF3"/>
    <w:rsid w:val="00EB51B6"/>
    <w:rsid w:val="00EC01CC"/>
    <w:rsid w:val="00EC0C51"/>
    <w:rsid w:val="00EC10B5"/>
    <w:rsid w:val="00EC145E"/>
    <w:rsid w:val="00EC2811"/>
    <w:rsid w:val="00EC4BF4"/>
    <w:rsid w:val="00EC4DD5"/>
    <w:rsid w:val="00EC53B9"/>
    <w:rsid w:val="00EC5E5B"/>
    <w:rsid w:val="00EC6CC7"/>
    <w:rsid w:val="00EC7673"/>
    <w:rsid w:val="00EC7EDF"/>
    <w:rsid w:val="00ED1545"/>
    <w:rsid w:val="00ED3231"/>
    <w:rsid w:val="00ED65A1"/>
    <w:rsid w:val="00ED67E1"/>
    <w:rsid w:val="00ED6B79"/>
    <w:rsid w:val="00ED7D53"/>
    <w:rsid w:val="00EE427D"/>
    <w:rsid w:val="00EE523F"/>
    <w:rsid w:val="00EE7E81"/>
    <w:rsid w:val="00EF0F3D"/>
    <w:rsid w:val="00EF4716"/>
    <w:rsid w:val="00EF4F62"/>
    <w:rsid w:val="00EF611B"/>
    <w:rsid w:val="00F00A34"/>
    <w:rsid w:val="00F01429"/>
    <w:rsid w:val="00F02196"/>
    <w:rsid w:val="00F023F4"/>
    <w:rsid w:val="00F0282E"/>
    <w:rsid w:val="00F0315B"/>
    <w:rsid w:val="00F04340"/>
    <w:rsid w:val="00F0470F"/>
    <w:rsid w:val="00F05396"/>
    <w:rsid w:val="00F057F2"/>
    <w:rsid w:val="00F05DDE"/>
    <w:rsid w:val="00F103AC"/>
    <w:rsid w:val="00F137A6"/>
    <w:rsid w:val="00F16AFF"/>
    <w:rsid w:val="00F17C83"/>
    <w:rsid w:val="00F23562"/>
    <w:rsid w:val="00F2790D"/>
    <w:rsid w:val="00F27985"/>
    <w:rsid w:val="00F31B2C"/>
    <w:rsid w:val="00F31E47"/>
    <w:rsid w:val="00F320AB"/>
    <w:rsid w:val="00F33E1B"/>
    <w:rsid w:val="00F340B5"/>
    <w:rsid w:val="00F344C1"/>
    <w:rsid w:val="00F413BB"/>
    <w:rsid w:val="00F420B6"/>
    <w:rsid w:val="00F42B9B"/>
    <w:rsid w:val="00F42F04"/>
    <w:rsid w:val="00F43EF3"/>
    <w:rsid w:val="00F45934"/>
    <w:rsid w:val="00F45D8A"/>
    <w:rsid w:val="00F46101"/>
    <w:rsid w:val="00F469A8"/>
    <w:rsid w:val="00F46DB1"/>
    <w:rsid w:val="00F47FF0"/>
    <w:rsid w:val="00F5121A"/>
    <w:rsid w:val="00F51801"/>
    <w:rsid w:val="00F51A1B"/>
    <w:rsid w:val="00F537B6"/>
    <w:rsid w:val="00F53D1C"/>
    <w:rsid w:val="00F55743"/>
    <w:rsid w:val="00F55FEA"/>
    <w:rsid w:val="00F562D3"/>
    <w:rsid w:val="00F56474"/>
    <w:rsid w:val="00F567E2"/>
    <w:rsid w:val="00F56995"/>
    <w:rsid w:val="00F569DB"/>
    <w:rsid w:val="00F56A0D"/>
    <w:rsid w:val="00F60A64"/>
    <w:rsid w:val="00F61F4D"/>
    <w:rsid w:val="00F61FBD"/>
    <w:rsid w:val="00F622C2"/>
    <w:rsid w:val="00F63B10"/>
    <w:rsid w:val="00F63CF1"/>
    <w:rsid w:val="00F659FF"/>
    <w:rsid w:val="00F67FA8"/>
    <w:rsid w:val="00F70988"/>
    <w:rsid w:val="00F7104B"/>
    <w:rsid w:val="00F71516"/>
    <w:rsid w:val="00F73AA7"/>
    <w:rsid w:val="00F74B11"/>
    <w:rsid w:val="00F751B7"/>
    <w:rsid w:val="00F752C2"/>
    <w:rsid w:val="00F75B59"/>
    <w:rsid w:val="00F77DF0"/>
    <w:rsid w:val="00F80C40"/>
    <w:rsid w:val="00F82E96"/>
    <w:rsid w:val="00F84B2C"/>
    <w:rsid w:val="00F854FB"/>
    <w:rsid w:val="00F864F4"/>
    <w:rsid w:val="00F86B84"/>
    <w:rsid w:val="00F90F53"/>
    <w:rsid w:val="00F92077"/>
    <w:rsid w:val="00F93350"/>
    <w:rsid w:val="00F95F66"/>
    <w:rsid w:val="00FA074A"/>
    <w:rsid w:val="00FA35B7"/>
    <w:rsid w:val="00FA3DDA"/>
    <w:rsid w:val="00FA404D"/>
    <w:rsid w:val="00FA64FD"/>
    <w:rsid w:val="00FA787F"/>
    <w:rsid w:val="00FA7ED6"/>
    <w:rsid w:val="00FB139E"/>
    <w:rsid w:val="00FB2275"/>
    <w:rsid w:val="00FB4E72"/>
    <w:rsid w:val="00FB56C6"/>
    <w:rsid w:val="00FB58BE"/>
    <w:rsid w:val="00FB596A"/>
    <w:rsid w:val="00FB74D3"/>
    <w:rsid w:val="00FC1074"/>
    <w:rsid w:val="00FC2062"/>
    <w:rsid w:val="00FC434B"/>
    <w:rsid w:val="00FC573A"/>
    <w:rsid w:val="00FC5BE2"/>
    <w:rsid w:val="00FC6127"/>
    <w:rsid w:val="00FC788A"/>
    <w:rsid w:val="00FD0A71"/>
    <w:rsid w:val="00FD1860"/>
    <w:rsid w:val="00FD23A8"/>
    <w:rsid w:val="00FD35B4"/>
    <w:rsid w:val="00FD35C8"/>
    <w:rsid w:val="00FD5479"/>
    <w:rsid w:val="00FD5635"/>
    <w:rsid w:val="00FD6B4B"/>
    <w:rsid w:val="00FD7006"/>
    <w:rsid w:val="00FE0336"/>
    <w:rsid w:val="00FE061A"/>
    <w:rsid w:val="00FE329D"/>
    <w:rsid w:val="00FE4039"/>
    <w:rsid w:val="00FE4AF6"/>
    <w:rsid w:val="00FE5179"/>
    <w:rsid w:val="00FE5DCC"/>
    <w:rsid w:val="00FE6DE2"/>
    <w:rsid w:val="00FE6FE7"/>
    <w:rsid w:val="00FF0332"/>
    <w:rsid w:val="00FF1E9D"/>
    <w:rsid w:val="00FF1EAD"/>
    <w:rsid w:val="00FF5033"/>
    <w:rsid w:val="00FF5556"/>
    <w:rsid w:val="00FF6032"/>
    <w:rsid w:val="00FF62A4"/>
    <w:rsid w:val="00FF6744"/>
    <w:rsid w:val="00FF6B70"/>
    <w:rsid w:val="00FF7AA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D9428E"/>
  <w15:docId w15:val="{3869D857-9782-4B1D-A903-65605403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EE7E81"/>
    <w:rPr>
      <w:rFonts w:ascii="Times New Roman" w:eastAsia="Times New Roman" w:hAnsi="Times New Roman"/>
      <w:sz w:val="24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Title"/>
    <w:basedOn w:val="a6"/>
    <w:link w:val="ab"/>
    <w:uiPriority w:val="99"/>
    <w:qFormat/>
    <w:rsid w:val="00EE7E81"/>
    <w:pPr>
      <w:widowControl w:val="0"/>
      <w:ind w:firstLine="567"/>
      <w:jc w:val="center"/>
    </w:pPr>
    <w:rPr>
      <w:rFonts w:eastAsia="Calibri"/>
      <w:b/>
      <w:bCs/>
      <w:sz w:val="20"/>
      <w:szCs w:val="20"/>
    </w:rPr>
  </w:style>
  <w:style w:type="character" w:customStyle="1" w:styleId="ab">
    <w:name w:val="Заголовок Знак"/>
    <w:link w:val="aa"/>
    <w:uiPriority w:val="99"/>
    <w:locked/>
    <w:rsid w:val="00EE7E81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ody Text"/>
    <w:basedOn w:val="a6"/>
    <w:link w:val="ad"/>
    <w:uiPriority w:val="99"/>
    <w:rsid w:val="00EE7E81"/>
    <w:pPr>
      <w:spacing w:after="120"/>
    </w:pPr>
    <w:rPr>
      <w:rFonts w:eastAsia="Calibri"/>
    </w:rPr>
  </w:style>
  <w:style w:type="character" w:customStyle="1" w:styleId="ad">
    <w:name w:val="Основной текст Знак"/>
    <w:link w:val="ac"/>
    <w:uiPriority w:val="99"/>
    <w:locked/>
    <w:rsid w:val="00EE7E81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6"/>
    <w:link w:val="af"/>
    <w:uiPriority w:val="99"/>
    <w:semiHidden/>
    <w:rsid w:val="005E0F7F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E0F7F"/>
    <w:rPr>
      <w:rFonts w:ascii="Tahoma" w:hAnsi="Tahoma" w:cs="Tahoma"/>
      <w:sz w:val="16"/>
      <w:szCs w:val="16"/>
      <w:lang w:eastAsia="ru-RU"/>
    </w:rPr>
  </w:style>
  <w:style w:type="paragraph" w:styleId="af0">
    <w:name w:val="Plain Text"/>
    <w:basedOn w:val="a6"/>
    <w:link w:val="af1"/>
    <w:uiPriority w:val="99"/>
    <w:unhideWhenUsed/>
    <w:rsid w:val="00C04C5D"/>
    <w:rPr>
      <w:rFonts w:ascii="Calibri" w:eastAsia="Calibri" w:hAnsi="Calibri"/>
      <w:sz w:val="20"/>
      <w:szCs w:val="21"/>
      <w:lang w:eastAsia="en-US"/>
    </w:rPr>
  </w:style>
  <w:style w:type="character" w:customStyle="1" w:styleId="af1">
    <w:name w:val="Текст Знак"/>
    <w:link w:val="af0"/>
    <w:uiPriority w:val="99"/>
    <w:rsid w:val="00C04C5D"/>
    <w:rPr>
      <w:szCs w:val="21"/>
      <w:lang w:eastAsia="en-US"/>
    </w:rPr>
  </w:style>
  <w:style w:type="paragraph" w:customStyle="1" w:styleId="11">
    <w:name w:val="Без интервала1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customStyle="1" w:styleId="NoSpacing1">
    <w:name w:val="No Spacing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styleId="af2">
    <w:name w:val="footnote text"/>
    <w:basedOn w:val="a6"/>
    <w:link w:val="af3"/>
    <w:uiPriority w:val="99"/>
    <w:unhideWhenUsed/>
    <w:rsid w:val="00F33E1B"/>
    <w:pPr>
      <w:spacing w:after="60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f3">
    <w:name w:val="Текст сноски Знак"/>
    <w:link w:val="af2"/>
    <w:uiPriority w:val="99"/>
    <w:rsid w:val="00F33E1B"/>
    <w:rPr>
      <w:rFonts w:ascii="Times New Roman CYR" w:eastAsia="Times New Roman" w:hAnsi="Times New Roman CYR"/>
    </w:rPr>
  </w:style>
  <w:style w:type="character" w:styleId="af4">
    <w:name w:val="footnote reference"/>
    <w:uiPriority w:val="99"/>
    <w:unhideWhenUsed/>
    <w:rsid w:val="00F33E1B"/>
    <w:rPr>
      <w:vertAlign w:val="superscript"/>
    </w:rPr>
  </w:style>
  <w:style w:type="paragraph" w:styleId="af5">
    <w:name w:val="List Paragraph"/>
    <w:basedOn w:val="a6"/>
    <w:uiPriority w:val="34"/>
    <w:qFormat/>
    <w:rsid w:val="00F61F4D"/>
    <w:pPr>
      <w:ind w:left="708"/>
    </w:pPr>
  </w:style>
  <w:style w:type="paragraph" w:customStyle="1" w:styleId="af6">
    <w:name w:val="Пункт со скобкой"/>
    <w:basedOn w:val="a6"/>
    <w:qFormat/>
    <w:rsid w:val="006E0328"/>
    <w:pPr>
      <w:tabs>
        <w:tab w:val="left" w:pos="709"/>
      </w:tabs>
      <w:autoSpaceDE w:val="0"/>
      <w:autoSpaceDN w:val="0"/>
      <w:adjustRightInd w:val="0"/>
      <w:spacing w:before="120"/>
      <w:ind w:left="1400" w:hanging="360"/>
      <w:jc w:val="both"/>
      <w:outlineLvl w:val="2"/>
    </w:pPr>
  </w:style>
  <w:style w:type="paragraph" w:customStyle="1" w:styleId="a5">
    <w:name w:val="Пункт с точкой"/>
    <w:basedOn w:val="a6"/>
    <w:qFormat/>
    <w:rsid w:val="006E0328"/>
    <w:pPr>
      <w:numPr>
        <w:numId w:val="2"/>
      </w:numPr>
      <w:autoSpaceDE w:val="0"/>
      <w:autoSpaceDN w:val="0"/>
      <w:adjustRightInd w:val="0"/>
      <w:spacing w:before="60"/>
      <w:jc w:val="both"/>
      <w:outlineLvl w:val="2"/>
    </w:pPr>
  </w:style>
  <w:style w:type="paragraph" w:customStyle="1" w:styleId="ConsPlusNonformat">
    <w:name w:val="ConsPlusNonformat"/>
    <w:uiPriority w:val="99"/>
    <w:rsid w:val="00B76B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Текст таб"/>
    <w:basedOn w:val="a6"/>
    <w:qFormat/>
    <w:rsid w:val="00EA41DD"/>
    <w:pPr>
      <w:tabs>
        <w:tab w:val="left" w:pos="709"/>
      </w:tabs>
      <w:autoSpaceDE w:val="0"/>
      <w:autoSpaceDN w:val="0"/>
      <w:adjustRightInd w:val="0"/>
      <w:spacing w:before="120"/>
      <w:ind w:left="709"/>
      <w:jc w:val="both"/>
      <w:outlineLvl w:val="2"/>
    </w:pPr>
    <w:rPr>
      <w:rFonts w:ascii="Arial" w:hAnsi="Arial" w:cs="Arial"/>
    </w:rPr>
  </w:style>
  <w:style w:type="paragraph" w:customStyle="1" w:styleId="a3">
    <w:name w:val="Пункт"/>
    <w:basedOn w:val="a6"/>
    <w:qFormat/>
    <w:rsid w:val="00EA41DD"/>
    <w:pPr>
      <w:numPr>
        <w:numId w:val="1"/>
      </w:numPr>
      <w:tabs>
        <w:tab w:val="left" w:pos="709"/>
      </w:tabs>
      <w:autoSpaceDE w:val="0"/>
      <w:autoSpaceDN w:val="0"/>
      <w:adjustRightInd w:val="0"/>
      <w:spacing w:before="240"/>
      <w:jc w:val="both"/>
      <w:outlineLvl w:val="2"/>
    </w:pPr>
    <w:rPr>
      <w:rFonts w:ascii="Arial" w:hAnsi="Arial" w:cs="Arial"/>
    </w:rPr>
  </w:style>
  <w:style w:type="paragraph" w:customStyle="1" w:styleId="af8">
    <w:name w:val="Подпункт"/>
    <w:basedOn w:val="a6"/>
    <w:qFormat/>
    <w:rsid w:val="00572E85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character" w:styleId="af9">
    <w:name w:val="annotation reference"/>
    <w:basedOn w:val="a7"/>
    <w:semiHidden/>
    <w:unhideWhenUsed/>
    <w:rsid w:val="009D57A4"/>
    <w:rPr>
      <w:sz w:val="16"/>
      <w:szCs w:val="16"/>
    </w:rPr>
  </w:style>
  <w:style w:type="paragraph" w:styleId="afa">
    <w:name w:val="annotation text"/>
    <w:basedOn w:val="a6"/>
    <w:link w:val="afb"/>
    <w:unhideWhenUsed/>
    <w:rsid w:val="009D57A4"/>
    <w:rPr>
      <w:sz w:val="20"/>
      <w:szCs w:val="20"/>
    </w:rPr>
  </w:style>
  <w:style w:type="character" w:customStyle="1" w:styleId="afb">
    <w:name w:val="Текст примечания Знак"/>
    <w:basedOn w:val="a7"/>
    <w:link w:val="afa"/>
    <w:semiHidden/>
    <w:rsid w:val="009D57A4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D57A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D57A4"/>
    <w:rPr>
      <w:rFonts w:ascii="Times New Roman" w:eastAsia="Times New Roman" w:hAnsi="Times New Roman"/>
      <w:b/>
      <w:bCs/>
    </w:rPr>
  </w:style>
  <w:style w:type="paragraph" w:customStyle="1" w:styleId="a">
    <w:name w:val="Пункт с буквой"/>
    <w:basedOn w:val="a6"/>
    <w:rsid w:val="0097277C"/>
    <w:pPr>
      <w:numPr>
        <w:numId w:val="3"/>
      </w:numPr>
    </w:pPr>
  </w:style>
  <w:style w:type="paragraph" w:styleId="afe">
    <w:name w:val="header"/>
    <w:basedOn w:val="a6"/>
    <w:link w:val="aff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7"/>
    <w:link w:val="afe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styleId="aff0">
    <w:name w:val="footer"/>
    <w:basedOn w:val="a6"/>
    <w:link w:val="aff1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7"/>
    <w:link w:val="aff0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customStyle="1" w:styleId="aff2">
    <w:name w:val="Раздел"/>
    <w:basedOn w:val="3"/>
    <w:qFormat/>
    <w:rsid w:val="00BE3F79"/>
    <w:pPr>
      <w:keepNext/>
      <w:pageBreakBefore/>
      <w:overflowPunct w:val="0"/>
      <w:autoSpaceDE w:val="0"/>
      <w:autoSpaceDN w:val="0"/>
      <w:adjustRightInd w:val="0"/>
      <w:spacing w:before="360" w:after="0"/>
      <w:ind w:left="720" w:hanging="360"/>
      <w:jc w:val="both"/>
      <w:textAlignment w:val="baseline"/>
    </w:pPr>
    <w:rPr>
      <w:b/>
      <w:sz w:val="24"/>
      <w:szCs w:val="20"/>
    </w:rPr>
  </w:style>
  <w:style w:type="paragraph" w:customStyle="1" w:styleId="aff3">
    <w:name w:val="Подподпункт"/>
    <w:basedOn w:val="ac"/>
    <w:qFormat/>
    <w:rsid w:val="00BE3F79"/>
    <w:pPr>
      <w:tabs>
        <w:tab w:val="num" w:pos="851"/>
      </w:tabs>
      <w:overflowPunct w:val="0"/>
      <w:autoSpaceDE w:val="0"/>
      <w:autoSpaceDN w:val="0"/>
      <w:adjustRightInd w:val="0"/>
      <w:spacing w:before="120" w:after="0"/>
      <w:ind w:left="851" w:hanging="851"/>
      <w:jc w:val="both"/>
      <w:textAlignment w:val="baseline"/>
    </w:pPr>
    <w:rPr>
      <w:rFonts w:eastAsia="Times New Roman"/>
      <w:szCs w:val="20"/>
    </w:rPr>
  </w:style>
  <w:style w:type="paragraph" w:customStyle="1" w:styleId="aff4">
    <w:name w:val="Статья_"/>
    <w:basedOn w:val="a3"/>
    <w:qFormat/>
    <w:rsid w:val="00BE3F79"/>
    <w:pPr>
      <w:keepNext/>
      <w:numPr>
        <w:numId w:val="0"/>
      </w:numPr>
      <w:tabs>
        <w:tab w:val="clear" w:pos="709"/>
        <w:tab w:val="num" w:pos="1418"/>
      </w:tabs>
      <w:overflowPunct w:val="0"/>
      <w:spacing w:before="360"/>
      <w:ind w:left="1418" w:hanging="1418"/>
      <w:textAlignment w:val="baseline"/>
      <w:outlineLvl w:val="0"/>
    </w:pPr>
    <w:rPr>
      <w:rFonts w:ascii="Times New Roman" w:hAnsi="Times New Roman" w:cs="Times New Roman"/>
      <w:b/>
      <w:bCs/>
      <w:szCs w:val="20"/>
    </w:rPr>
  </w:style>
  <w:style w:type="paragraph" w:customStyle="1" w:styleId="aff5">
    <w:name w:val="Подраздел"/>
    <w:basedOn w:val="aff4"/>
    <w:qFormat/>
    <w:rsid w:val="00BE3F79"/>
    <w:pPr>
      <w:pageBreakBefore/>
      <w:tabs>
        <w:tab w:val="clear" w:pos="1418"/>
        <w:tab w:val="num" w:pos="2268"/>
      </w:tabs>
      <w:spacing w:before="240"/>
      <w:ind w:left="2268" w:hanging="2268"/>
    </w:pPr>
  </w:style>
  <w:style w:type="paragraph" w:styleId="3">
    <w:name w:val="Body Text Indent 3"/>
    <w:basedOn w:val="a6"/>
    <w:link w:val="30"/>
    <w:uiPriority w:val="99"/>
    <w:semiHidden/>
    <w:unhideWhenUsed/>
    <w:rsid w:val="00BE3F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7"/>
    <w:link w:val="3"/>
    <w:uiPriority w:val="99"/>
    <w:semiHidden/>
    <w:rsid w:val="00BE3F79"/>
    <w:rPr>
      <w:rFonts w:ascii="Times New Roman" w:eastAsia="Times New Roman" w:hAnsi="Times New Roman"/>
      <w:sz w:val="16"/>
      <w:szCs w:val="16"/>
    </w:rPr>
  </w:style>
  <w:style w:type="paragraph" w:styleId="aff6">
    <w:name w:val="Normal (Web)"/>
    <w:basedOn w:val="a6"/>
    <w:uiPriority w:val="99"/>
    <w:semiHidden/>
    <w:unhideWhenUsed/>
    <w:rsid w:val="00205002"/>
    <w:pPr>
      <w:spacing w:before="100" w:beforeAutospacing="1" w:after="100" w:afterAutospacing="1"/>
    </w:pPr>
  </w:style>
  <w:style w:type="paragraph" w:customStyle="1" w:styleId="21">
    <w:name w:val="Основной текст 21"/>
    <w:basedOn w:val="a6"/>
    <w:rsid w:val="00C7560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Cs w:val="20"/>
    </w:rPr>
  </w:style>
  <w:style w:type="paragraph" w:customStyle="1" w:styleId="Pointmark">
    <w:name w:val="Point (mark)"/>
    <w:basedOn w:val="a6"/>
    <w:qFormat/>
    <w:rsid w:val="00C7560E"/>
    <w:pPr>
      <w:numPr>
        <w:numId w:val="5"/>
      </w:numPr>
      <w:jc w:val="both"/>
    </w:pPr>
    <w:rPr>
      <w:szCs w:val="20"/>
    </w:rPr>
  </w:style>
  <w:style w:type="paragraph" w:customStyle="1" w:styleId="Point">
    <w:name w:val="Point"/>
    <w:basedOn w:val="a6"/>
    <w:link w:val="Point1"/>
    <w:qFormat/>
    <w:rsid w:val="00C7560E"/>
    <w:pPr>
      <w:numPr>
        <w:ilvl w:val="1"/>
        <w:numId w:val="5"/>
      </w:numPr>
      <w:jc w:val="both"/>
    </w:pPr>
    <w:rPr>
      <w:szCs w:val="20"/>
      <w:lang w:val="x-none" w:eastAsia="x-none"/>
    </w:rPr>
  </w:style>
  <w:style w:type="paragraph" w:customStyle="1" w:styleId="Point2">
    <w:name w:val="Point 2"/>
    <w:basedOn w:val="a6"/>
    <w:qFormat/>
    <w:rsid w:val="00C7560E"/>
    <w:pPr>
      <w:numPr>
        <w:ilvl w:val="2"/>
        <w:numId w:val="5"/>
      </w:numPr>
      <w:jc w:val="both"/>
    </w:pPr>
    <w:rPr>
      <w:szCs w:val="20"/>
    </w:rPr>
  </w:style>
  <w:style w:type="paragraph" w:customStyle="1" w:styleId="Point3">
    <w:name w:val="Point 3"/>
    <w:basedOn w:val="a6"/>
    <w:qFormat/>
    <w:rsid w:val="00C7560E"/>
    <w:pPr>
      <w:numPr>
        <w:ilvl w:val="3"/>
        <w:numId w:val="5"/>
      </w:numPr>
      <w:jc w:val="both"/>
    </w:pPr>
    <w:rPr>
      <w:szCs w:val="20"/>
    </w:rPr>
  </w:style>
  <w:style w:type="character" w:styleId="aff7">
    <w:name w:val="Hyperlink"/>
    <w:basedOn w:val="a7"/>
    <w:uiPriority w:val="99"/>
    <w:unhideWhenUsed/>
    <w:rsid w:val="000948FF"/>
    <w:rPr>
      <w:color w:val="0000FF" w:themeColor="hyperlink"/>
      <w:u w:val="single"/>
    </w:rPr>
  </w:style>
  <w:style w:type="character" w:styleId="aff8">
    <w:name w:val="FollowedHyperlink"/>
    <w:basedOn w:val="a7"/>
    <w:uiPriority w:val="99"/>
    <w:semiHidden/>
    <w:unhideWhenUsed/>
    <w:rsid w:val="004B225D"/>
    <w:rPr>
      <w:color w:val="800080" w:themeColor="followedHyperlink"/>
      <w:u w:val="single"/>
    </w:rPr>
  </w:style>
  <w:style w:type="paragraph" w:customStyle="1" w:styleId="Title1">
    <w:name w:val="Title 1"/>
    <w:qFormat/>
    <w:rsid w:val="003C07B0"/>
    <w:pPr>
      <w:keepNext/>
      <w:keepLines/>
      <w:pageBreakBefore/>
      <w:tabs>
        <w:tab w:val="num" w:pos="1418"/>
      </w:tabs>
      <w:ind w:left="1418" w:hanging="1418"/>
      <w:jc w:val="both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3C07B0"/>
    <w:pPr>
      <w:keepNext/>
      <w:tabs>
        <w:tab w:val="num" w:pos="0"/>
        <w:tab w:val="left" w:pos="851"/>
      </w:tabs>
      <w:spacing w:before="240"/>
      <w:ind w:left="851" w:hanging="851"/>
      <w:jc w:val="both"/>
    </w:pPr>
    <w:rPr>
      <w:b/>
      <w:lang w:eastAsia="en-US"/>
    </w:rPr>
  </w:style>
  <w:style w:type="paragraph" w:customStyle="1" w:styleId="Title2">
    <w:name w:val="Title 2"/>
    <w:basedOn w:val="Title1"/>
    <w:qFormat/>
    <w:rsid w:val="003C07B0"/>
    <w:pPr>
      <w:tabs>
        <w:tab w:val="clear" w:pos="1418"/>
        <w:tab w:val="num" w:pos="1080"/>
      </w:tabs>
      <w:ind w:left="-648" w:hanging="432"/>
    </w:pPr>
    <w:rPr>
      <w:lang w:val="en-US"/>
    </w:rPr>
  </w:style>
  <w:style w:type="table" w:styleId="aff9">
    <w:name w:val="Table Grid"/>
    <w:basedOn w:val="a8"/>
    <w:locked/>
    <w:rsid w:val="001F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одподпункт приложения"/>
    <w:basedOn w:val="a6"/>
    <w:qFormat/>
    <w:rsid w:val="00CD3E96"/>
    <w:pPr>
      <w:widowControl w:val="0"/>
      <w:numPr>
        <w:ilvl w:val="3"/>
        <w:numId w:val="6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paragraph" w:customStyle="1" w:styleId="4-">
    <w:name w:val="Подпункт приложения 4-го уровня"/>
    <w:basedOn w:val="a6"/>
    <w:qFormat/>
    <w:rsid w:val="00CD3E96"/>
    <w:pPr>
      <w:widowControl w:val="0"/>
      <w:numPr>
        <w:ilvl w:val="4"/>
        <w:numId w:val="6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a4">
    <w:name w:val="Приложение"/>
    <w:basedOn w:val="a6"/>
    <w:qFormat/>
    <w:rsid w:val="00CD3E96"/>
    <w:pPr>
      <w:numPr>
        <w:numId w:val="7"/>
      </w:numPr>
      <w:overflowPunct w:val="0"/>
      <w:autoSpaceDE w:val="0"/>
      <w:autoSpaceDN w:val="0"/>
      <w:adjustRightInd w:val="0"/>
      <w:jc w:val="right"/>
      <w:textAlignment w:val="baseline"/>
    </w:pPr>
    <w:rPr>
      <w:b/>
      <w:sz w:val="28"/>
      <w:szCs w:val="20"/>
    </w:rPr>
  </w:style>
  <w:style w:type="paragraph" w:customStyle="1" w:styleId="a1">
    <w:name w:val="раздел приложения"/>
    <w:basedOn w:val="a6"/>
    <w:qFormat/>
    <w:rsid w:val="00CD3E96"/>
    <w:pPr>
      <w:keepNext/>
      <w:numPr>
        <w:ilvl w:val="1"/>
        <w:numId w:val="6"/>
      </w:numPr>
      <w:spacing w:before="360"/>
      <w:jc w:val="both"/>
    </w:pPr>
    <w:rPr>
      <w:b/>
      <w:szCs w:val="20"/>
    </w:rPr>
  </w:style>
  <w:style w:type="character" w:customStyle="1" w:styleId="Point1">
    <w:name w:val="Point Знак1"/>
    <w:link w:val="Point"/>
    <w:locked/>
    <w:rsid w:val="0036352C"/>
    <w:rPr>
      <w:rFonts w:ascii="Times New Roman" w:eastAsia="Times New Roman" w:hAnsi="Times New Roman"/>
      <w:sz w:val="24"/>
      <w:lang w:val="x-none" w:eastAsia="x-none"/>
    </w:rPr>
  </w:style>
  <w:style w:type="paragraph" w:styleId="affa">
    <w:name w:val="Revision"/>
    <w:hidden/>
    <w:uiPriority w:val="99"/>
    <w:semiHidden/>
    <w:rsid w:val="00134BD3"/>
    <w:rPr>
      <w:rFonts w:ascii="Times New Roman" w:eastAsia="Times New Roman" w:hAnsi="Times New Roman"/>
      <w:sz w:val="24"/>
      <w:szCs w:val="24"/>
    </w:rPr>
  </w:style>
  <w:style w:type="paragraph" w:customStyle="1" w:styleId="Texttab">
    <w:name w:val="Text tab"/>
    <w:basedOn w:val="a6"/>
    <w:link w:val="Texttab0"/>
    <w:qFormat/>
    <w:rsid w:val="000A27CC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0A27CC"/>
    <w:rPr>
      <w:rFonts w:ascii="Times New Roman" w:eastAsia="Times New Roman" w:hAnsi="Times New Roman"/>
      <w:iCs/>
      <w:noProof/>
      <w:sz w:val="24"/>
      <w:szCs w:val="24"/>
      <w:lang w:val="x-none" w:eastAsia="x-none"/>
    </w:rPr>
  </w:style>
  <w:style w:type="paragraph" w:customStyle="1" w:styleId="a0">
    <w:name w:val="Пункт список"/>
    <w:autoRedefine/>
    <w:qFormat/>
    <w:rsid w:val="00680B17"/>
    <w:pPr>
      <w:numPr>
        <w:numId w:val="10"/>
      </w:numPr>
      <w:tabs>
        <w:tab w:val="clear" w:pos="710"/>
        <w:tab w:val="num" w:pos="1440"/>
      </w:tabs>
      <w:ind w:left="1418" w:hanging="567"/>
      <w:jc w:val="both"/>
    </w:pPr>
    <w:rPr>
      <w:rFonts w:ascii="Times New Roman" w:hAnsi="Times New Roman"/>
      <w:sz w:val="24"/>
      <w:szCs w:val="24"/>
    </w:rPr>
  </w:style>
  <w:style w:type="paragraph" w:customStyle="1" w:styleId="Headcenter">
    <w:name w:val="Head center"/>
    <w:basedOn w:val="a6"/>
    <w:qFormat/>
    <w:rsid w:val="003D5C7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1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80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42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19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6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089E-7C6B-4CE9-8FDE-A6A6F56E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7</Pages>
  <Words>2544</Words>
  <Characters>17241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MICEX</Company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Карчевский Сергей Петрович</dc:creator>
  <cp:keywords/>
  <dc:description/>
  <cp:lastModifiedBy>Криворотова Ольга Владимировна</cp:lastModifiedBy>
  <cp:revision>16</cp:revision>
  <cp:lastPrinted>2018-02-14T15:37:00Z</cp:lastPrinted>
  <dcterms:created xsi:type="dcterms:W3CDTF">2019-11-18T12:50:00Z</dcterms:created>
  <dcterms:modified xsi:type="dcterms:W3CDTF">2019-12-06T14:32:00Z</dcterms:modified>
</cp:coreProperties>
</file>