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9"/>
        <w:tblW w:w="161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7371"/>
        <w:gridCol w:w="3402"/>
      </w:tblGrid>
      <w:tr w:rsidR="00664959" w:rsidRPr="00BB01F1" w:rsidTr="006F469B">
        <w:trPr>
          <w:trHeight w:val="987"/>
        </w:trPr>
        <w:tc>
          <w:tcPr>
            <w:tcW w:w="3119" w:type="dxa"/>
            <w:shd w:val="clear" w:color="auto" w:fill="C0504D" w:themeFill="accent2"/>
            <w:vAlign w:val="center"/>
          </w:tcPr>
          <w:p w:rsidR="00664959" w:rsidRPr="00BB01F1" w:rsidRDefault="003B036A" w:rsidP="0074406E">
            <w:pPr>
              <w:spacing w:before="240" w:after="240"/>
              <w:ind w:left="465" w:hanging="46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664959"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Изменения</w:t>
            </w:r>
          </w:p>
        </w:tc>
        <w:tc>
          <w:tcPr>
            <w:tcW w:w="2268" w:type="dxa"/>
            <w:shd w:val="clear" w:color="auto" w:fill="C0504D" w:themeFill="accent2"/>
            <w:vAlign w:val="center"/>
          </w:tcPr>
          <w:p w:rsidR="00664959" w:rsidRPr="00BB01F1" w:rsidRDefault="00664959" w:rsidP="00811664">
            <w:pPr>
              <w:spacing w:before="240" w:after="240"/>
              <w:ind w:right="-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Пункт </w:t>
            </w: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Правил клиринга</w:t>
            </w:r>
          </w:p>
        </w:tc>
        <w:tc>
          <w:tcPr>
            <w:tcW w:w="7371" w:type="dxa"/>
            <w:shd w:val="clear" w:color="auto" w:fill="C0504D" w:themeFill="accent2"/>
            <w:vAlign w:val="center"/>
          </w:tcPr>
          <w:p w:rsidR="00664959" w:rsidRPr="00BB01F1" w:rsidRDefault="00664959" w:rsidP="00811664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Описание изменений</w:t>
            </w:r>
          </w:p>
        </w:tc>
        <w:tc>
          <w:tcPr>
            <w:tcW w:w="3402" w:type="dxa"/>
            <w:shd w:val="clear" w:color="auto" w:fill="C0504D" w:themeFill="accent2"/>
            <w:vAlign w:val="center"/>
          </w:tcPr>
          <w:p w:rsidR="00664959" w:rsidRPr="00BB01F1" w:rsidRDefault="00664959" w:rsidP="00D42E7F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Влияние на права и обязанности </w:t>
            </w: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Участников клиринга</w:t>
            </w:r>
          </w:p>
        </w:tc>
      </w:tr>
      <w:tr w:rsidR="00664959" w:rsidRPr="00BB01F1" w:rsidTr="006F469B">
        <w:tc>
          <w:tcPr>
            <w:tcW w:w="3119" w:type="dxa"/>
            <w:shd w:val="clear" w:color="auto" w:fill="F2DBDB" w:themeFill="accent2" w:themeFillTint="33"/>
          </w:tcPr>
          <w:p w:rsidR="00664959" w:rsidRPr="00BB01F1" w:rsidRDefault="00664959" w:rsidP="003507FD">
            <w:pPr>
              <w:pStyle w:val="af5"/>
              <w:numPr>
                <w:ilvl w:val="0"/>
                <w:numId w:val="24"/>
              </w:numPr>
              <w:tabs>
                <w:tab w:val="left" w:pos="1005"/>
              </w:tabs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Допуск Федерального казначейства к заключению д</w:t>
            </w:r>
            <w:r w:rsidRPr="00322D4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епозитны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х</w:t>
            </w:r>
            <w:r w:rsidRPr="00322D4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договоров</w:t>
            </w:r>
            <w:r w:rsidRPr="00322D4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с центральным контрагентом</w:t>
            </w:r>
          </w:p>
        </w:tc>
        <w:tc>
          <w:tcPr>
            <w:tcW w:w="2268" w:type="dxa"/>
          </w:tcPr>
          <w:p w:rsidR="00664959" w:rsidRPr="00BB01F1" w:rsidRDefault="00664959" w:rsidP="0074172D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22D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Пункты 2.6, 8.1, подпункты 8.1.2, 20.1.16, пункт 27.2, подпункт 27.2.2, 27.2.4,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подпункт 34.6.1, </w:t>
            </w:r>
            <w:r w:rsidRPr="00322D44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ы</w:t>
            </w:r>
            <w:r w:rsidRPr="00322D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34.10, 35.1, статья 37 Правил клиринга на фондовом рынке</w:t>
            </w:r>
          </w:p>
        </w:tc>
        <w:tc>
          <w:tcPr>
            <w:tcW w:w="7371" w:type="dxa"/>
          </w:tcPr>
          <w:p w:rsidR="00664959" w:rsidRDefault="00664959" w:rsidP="00322D44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2382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Предусмотрена возможность заключения Участником клиринга категории «К» (Федеральное казначейство) депозитных договоров.</w:t>
            </w:r>
          </w:p>
          <w:p w:rsidR="00664959" w:rsidRPr="00322D44" w:rsidRDefault="00664959" w:rsidP="00E76B33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:rsidR="00664959" w:rsidRPr="00BB01F1" w:rsidRDefault="00664959" w:rsidP="003507FD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Предоставление права Федеральному казначейству заключать депозитные договоры</w:t>
            </w:r>
            <w:r w:rsidRPr="00322D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 центральным контрагентом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на организованных торгах Московской Биржи.</w:t>
            </w:r>
          </w:p>
        </w:tc>
      </w:tr>
      <w:tr w:rsidR="00664959" w:rsidRPr="00BB01F1" w:rsidTr="006F469B">
        <w:tc>
          <w:tcPr>
            <w:tcW w:w="3119" w:type="dxa"/>
            <w:shd w:val="clear" w:color="auto" w:fill="F2DBDB" w:themeFill="accent2" w:themeFillTint="33"/>
          </w:tcPr>
          <w:p w:rsidR="00664959" w:rsidRPr="00BB01F1" w:rsidDel="00D10C7B" w:rsidRDefault="00664959" w:rsidP="004A03C5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Особенности урегулирования неисполненных обязательств в случае </w:t>
            </w:r>
            <w:r w:rsidRPr="00C03B4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приостановления допуска Участника клиринга к клиринговому обслуживанию</w:t>
            </w:r>
          </w:p>
        </w:tc>
        <w:tc>
          <w:tcPr>
            <w:tcW w:w="2268" w:type="dxa"/>
          </w:tcPr>
          <w:p w:rsidR="00664959" w:rsidRPr="0067419D" w:rsidRDefault="00664959" w:rsidP="001A55DA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Подпункт 13.1.1, 13.1.2, пункты 39.4, 43.2, 43.5, 44.4, 44.7 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части Правил клиринга</w:t>
            </w:r>
          </w:p>
        </w:tc>
        <w:tc>
          <w:tcPr>
            <w:tcW w:w="7371" w:type="dxa"/>
          </w:tcPr>
          <w:p w:rsidR="00664959" w:rsidRPr="006F469B" w:rsidRDefault="001003B3" w:rsidP="00D10C7B">
            <w:pPr>
              <w:pStyle w:val="af5"/>
              <w:spacing w:before="120"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69B">
              <w:rPr>
                <w:rFonts w:ascii="Arial" w:hAnsi="Arial" w:cs="Arial"/>
                <w:sz w:val="22"/>
                <w:szCs w:val="22"/>
              </w:rPr>
              <w:t xml:space="preserve">В случае </w:t>
            </w:r>
            <w:r w:rsidR="00E76B33" w:rsidRPr="006F469B">
              <w:rPr>
                <w:rFonts w:ascii="Arial" w:hAnsi="Arial" w:cs="Arial"/>
                <w:sz w:val="22"/>
                <w:szCs w:val="22"/>
              </w:rPr>
              <w:t xml:space="preserve">отсутствия У Клирингового центра </w:t>
            </w:r>
            <w:r w:rsidR="006F469B" w:rsidRPr="006F469B">
              <w:rPr>
                <w:rFonts w:ascii="Arial" w:hAnsi="Arial" w:cs="Arial"/>
                <w:sz w:val="22"/>
                <w:szCs w:val="22"/>
              </w:rPr>
              <w:t xml:space="preserve">из-за временного регламента проведения торгов </w:t>
            </w:r>
            <w:r w:rsidRPr="006F469B">
              <w:rPr>
                <w:rFonts w:ascii="Arial" w:hAnsi="Arial" w:cs="Arial"/>
                <w:sz w:val="22"/>
                <w:szCs w:val="22"/>
              </w:rPr>
              <w:t xml:space="preserve">возможности закрытия позиций </w:t>
            </w:r>
            <w:r w:rsidR="006F469B" w:rsidRPr="006F469B">
              <w:rPr>
                <w:rFonts w:ascii="Arial" w:hAnsi="Arial" w:cs="Arial"/>
                <w:sz w:val="22"/>
                <w:szCs w:val="22"/>
              </w:rPr>
              <w:t xml:space="preserve">Участника клиринга, допуск которого </w:t>
            </w:r>
            <w:r w:rsidR="00664959" w:rsidRPr="006F469B">
              <w:rPr>
                <w:rFonts w:ascii="Arial" w:hAnsi="Arial" w:cs="Arial"/>
                <w:sz w:val="22"/>
                <w:szCs w:val="22"/>
              </w:rPr>
              <w:t>приостановле</w:t>
            </w:r>
            <w:r w:rsidR="006F469B" w:rsidRPr="006F469B">
              <w:rPr>
                <w:rFonts w:ascii="Arial" w:hAnsi="Arial" w:cs="Arial"/>
                <w:sz w:val="22"/>
                <w:szCs w:val="22"/>
              </w:rPr>
              <w:t>н,</w:t>
            </w:r>
            <w:r w:rsidR="006F46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4959" w:rsidRPr="006F469B">
              <w:rPr>
                <w:rFonts w:ascii="Arial" w:hAnsi="Arial" w:cs="Arial"/>
                <w:sz w:val="22"/>
                <w:szCs w:val="22"/>
              </w:rPr>
              <w:t>Правилами клиринга предусмотрена возможность заключения сделок РЕПО / своп с целью переноса на следующий день неисполненных обязательств по денежным средствам / ценным бумагам / драгоценным металлам и закрытие позиций в следующий Расчетный день.</w:t>
            </w:r>
          </w:p>
          <w:p w:rsidR="00664959" w:rsidRPr="00BE070C" w:rsidRDefault="00664959" w:rsidP="006E2276">
            <w:pPr>
              <w:pStyle w:val="af5"/>
              <w:spacing w:before="120" w:after="12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469B">
              <w:rPr>
                <w:rFonts w:ascii="Arial" w:hAnsi="Arial" w:cs="Arial"/>
                <w:sz w:val="22"/>
                <w:szCs w:val="22"/>
              </w:rPr>
              <w:t xml:space="preserve">Также установлено, что комиссионные вознаграждения и штрафы </w:t>
            </w:r>
            <w:r w:rsidRPr="006F469B">
              <w:rPr>
                <w:rFonts w:ascii="Arial" w:hAnsi="Arial" w:cs="Arial"/>
                <w:color w:val="000000"/>
                <w:sz w:val="22"/>
                <w:szCs w:val="22"/>
              </w:rPr>
              <w:t>не взимается с Участника клиринга,</w:t>
            </w:r>
            <w:r w:rsidRPr="006F469B">
              <w:rPr>
                <w:rFonts w:ascii="Arial" w:hAnsi="Arial" w:cs="Arial"/>
                <w:sz w:val="22"/>
                <w:szCs w:val="22"/>
              </w:rPr>
              <w:t xml:space="preserve"> допуск к клиринговому обслуживанию которого приостановлен в связи с аннулированием лицензии на осуществление профессиональной деятельности на рынке ценных бумаг.</w:t>
            </w:r>
          </w:p>
        </w:tc>
        <w:tc>
          <w:tcPr>
            <w:tcW w:w="3402" w:type="dxa"/>
          </w:tcPr>
          <w:p w:rsidR="00664959" w:rsidRDefault="00664959" w:rsidP="006E227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 Участников клиринга не возникает обязанности по уплате комиссионных вознаграждений и штрафов в случае приостановления клирингового обслуживания в связи с </w:t>
            </w:r>
            <w:r w:rsidRPr="00B51134">
              <w:rPr>
                <w:rFonts w:ascii="Arial" w:hAnsi="Arial" w:cs="Arial"/>
                <w:sz w:val="22"/>
                <w:szCs w:val="22"/>
              </w:rPr>
              <w:t>аннулированием лицензии на осуществление профессиональной деятельности на рынке ценных бумаг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64959" w:rsidRPr="00BB01F1" w:rsidRDefault="00664959" w:rsidP="006E2276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Новый порядок урегулирования неисполненных обязательств в случае </w:t>
            </w:r>
            <w:r w:rsidRPr="00BE070C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приостановления допуска Участника клиринга к клиринговому обслуживанию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регламентирует порядок действий НКЦ для ситуаций, связанных с приостановлением допуска к клиринговому обслуживанию.</w:t>
            </w:r>
          </w:p>
        </w:tc>
      </w:tr>
      <w:tr w:rsidR="00664959" w:rsidRPr="00BB01F1" w:rsidTr="006F469B">
        <w:tc>
          <w:tcPr>
            <w:tcW w:w="3119" w:type="dxa"/>
            <w:shd w:val="clear" w:color="auto" w:fill="F2DBDB" w:themeFill="accent2" w:themeFillTint="33"/>
          </w:tcPr>
          <w:p w:rsidR="00922D85" w:rsidRDefault="00664959" w:rsidP="004A03C5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З</w:t>
            </w: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амен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а</w:t>
            </w: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Торгово-клирингов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ого</w:t>
            </w: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счет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а</w:t>
            </w: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в сделках</w:t>
            </w:r>
          </w:p>
          <w:p w:rsidR="00664959" w:rsidRPr="00922D85" w:rsidRDefault="00922D85" w:rsidP="00922D85">
            <w:pPr>
              <w:rPr>
                <w:color w:val="FF0000"/>
              </w:rPr>
            </w:pPr>
            <w:r w:rsidRPr="0075138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(реализация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планируется в течение 2019 года)</w:t>
            </w:r>
          </w:p>
        </w:tc>
        <w:tc>
          <w:tcPr>
            <w:tcW w:w="2268" w:type="dxa"/>
          </w:tcPr>
          <w:p w:rsidR="00664959" w:rsidRPr="00BB01F1" w:rsidRDefault="00664959" w:rsidP="001A55DA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37.8, пункт 7.4 Приложения 6 к общей части Правил клиринга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:rsidR="00664959" w:rsidRPr="00BB01F1" w:rsidRDefault="00664959" w:rsidP="001A55DA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27.9 Правил клиринга на фондовом рынке;</w:t>
            </w:r>
          </w:p>
          <w:p w:rsidR="00664959" w:rsidRPr="00BB01F1" w:rsidRDefault="00664959" w:rsidP="001A55DA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16.5 Правил клиринга на валютном рынке</w:t>
            </w:r>
          </w:p>
        </w:tc>
        <w:tc>
          <w:tcPr>
            <w:tcW w:w="7371" w:type="dxa"/>
          </w:tcPr>
          <w:p w:rsidR="00664959" w:rsidRDefault="00664959" w:rsidP="00D10C7B">
            <w:pPr>
              <w:pStyle w:val="af5"/>
              <w:spacing w:before="120" w:after="12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 фондовом рынке и на валютном рынке и рынке драгоценных металлов Участник клиринга вправе заменить Торгово-клиринговый счет </w:t>
            </w:r>
            <w:r w:rsidRPr="00223027">
              <w:rPr>
                <w:rFonts w:ascii="Arial" w:hAnsi="Arial" w:cs="Arial"/>
                <w:sz w:val="22"/>
                <w:szCs w:val="22"/>
              </w:rPr>
              <w:t>1-го, 2-го и/или 3-го уровня, определяющий клиринговые регистры и набор счетов, по которым учитываются и должны исполняться обязательства по Сделке (Сделкам)</w:t>
            </w:r>
            <w:r w:rsidRPr="00223027">
              <w:rPr>
                <w:rFonts w:ascii="Arial" w:hAnsi="Arial" w:cs="Arial"/>
                <w:color w:val="000000" w:themeColor="text1"/>
                <w:sz w:val="22"/>
                <w:szCs w:val="22"/>
              </w:rPr>
              <w:t>, предоставив Клиринговому центру Запрос на замену Торгово-клирингового счета.</w:t>
            </w:r>
          </w:p>
          <w:p w:rsidR="00664959" w:rsidRPr="00BB01F1" w:rsidRDefault="00664959" w:rsidP="00D10C7B">
            <w:pPr>
              <w:pStyle w:val="af5"/>
              <w:spacing w:before="120" w:after="120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Исполнение запроса осуществляется при соблюдении условий достаточности Единого лимита, условий сегрегации собственных и клиентских средств, а также в случае, если по Торгово-клиринговым счетам и расчетным кодам не установлен Режим урегулирования.</w:t>
            </w:r>
          </w:p>
        </w:tc>
        <w:tc>
          <w:tcPr>
            <w:tcW w:w="3402" w:type="dxa"/>
          </w:tcPr>
          <w:p w:rsidR="00664959" w:rsidRPr="00BB01F1" w:rsidRDefault="00664959" w:rsidP="001A55DA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 Участника клиринга появляется право заменить Торгово-клиринговый счет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Т+ 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в сделках</w:t>
            </w:r>
            <w:r w:rsidRPr="00BB01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 фондовом рынке и рынке депозитов 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Торгово-клиринговый счет 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на валютном рынке и рынке драгоценных металлов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664959" w:rsidRPr="00BB01F1" w:rsidTr="006F469B">
        <w:tc>
          <w:tcPr>
            <w:tcW w:w="3119" w:type="dxa"/>
            <w:shd w:val="clear" w:color="auto" w:fill="F2DBDB" w:themeFill="accent2" w:themeFillTint="33"/>
          </w:tcPr>
          <w:p w:rsidR="00664959" w:rsidRPr="00BB01F1" w:rsidRDefault="00664959" w:rsidP="004A03C5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Запрет на перевод ценных бумаг в имущественные пулы со сменой владельца</w:t>
            </w: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ценных бумаг</w:t>
            </w:r>
          </w:p>
          <w:p w:rsidR="00664959" w:rsidRPr="00BB01F1" w:rsidRDefault="00664959" w:rsidP="004A03C5">
            <w:pPr>
              <w:pStyle w:val="af5"/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64959" w:rsidRPr="00BB01F1" w:rsidRDefault="00664959" w:rsidP="006D6EB6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Подпункт 23.6.2 Правил клиринга на фондовом рынке</w:t>
            </w:r>
          </w:p>
        </w:tc>
        <w:tc>
          <w:tcPr>
            <w:tcW w:w="7371" w:type="dxa"/>
          </w:tcPr>
          <w:p w:rsidR="00664959" w:rsidRDefault="00664959" w:rsidP="002F6C9A">
            <w:pPr>
              <w:tabs>
                <w:tab w:val="left" w:pos="248"/>
              </w:tabs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Правилами клиринга установлено, что по умолчанию внесение ценных бумаг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 имущественный пул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осуществляется только с Раздела, входящего в состав связанного Торгово-клирингового счета Т+, выдача – аналогично.</w:t>
            </w:r>
          </w:p>
          <w:p w:rsidR="00664959" w:rsidRPr="00BB01F1" w:rsidRDefault="00664959" w:rsidP="004A6497">
            <w:pPr>
              <w:tabs>
                <w:tab w:val="left" w:pos="248"/>
              </w:tabs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Участник клиринга вправе на основании запроса изменить правило по умолчанию для собственных Разделов: разрешить внесение и выдачу ценных бумаг с любого собственного Раздела.</w:t>
            </w:r>
          </w:p>
        </w:tc>
        <w:tc>
          <w:tcPr>
            <w:tcW w:w="3402" w:type="dxa"/>
          </w:tcPr>
          <w:p w:rsidR="00664959" w:rsidRPr="00BB01F1" w:rsidRDefault="00664959" w:rsidP="00647A18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23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Ограничивает право Участника клиринга на внесение ценных бумаг в имущественный пул / возврат ценных бумаг из имущественного пула </w:t>
            </w:r>
          </w:p>
        </w:tc>
      </w:tr>
      <w:tr w:rsidR="00664959" w:rsidRPr="00BB01F1" w:rsidTr="006F469B">
        <w:tc>
          <w:tcPr>
            <w:tcW w:w="3119" w:type="dxa"/>
            <w:shd w:val="clear" w:color="auto" w:fill="F2DBDB" w:themeFill="accent2" w:themeFillTint="33"/>
          </w:tcPr>
          <w:p w:rsidR="00922D85" w:rsidRDefault="00664959" w:rsidP="004A6497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Предоставление Выписки из реестра сделок, принятых в клиринг (для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номинальных д</w:t>
            </w: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ержателей)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Участнику клиринга</w:t>
            </w:r>
          </w:p>
          <w:p w:rsidR="00664959" w:rsidRPr="00922D85" w:rsidRDefault="00922D85" w:rsidP="00922D85">
            <w:r w:rsidRPr="0075138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(реализация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планируется в течение 2019 года)</w:t>
            </w:r>
          </w:p>
        </w:tc>
        <w:tc>
          <w:tcPr>
            <w:tcW w:w="2268" w:type="dxa"/>
            <w:shd w:val="clear" w:color="auto" w:fill="FFFFFF" w:themeFill="background1"/>
          </w:tcPr>
          <w:p w:rsidR="00664959" w:rsidRPr="00BB01F1" w:rsidRDefault="00664959" w:rsidP="00B3422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47.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Правил клиринга на фондовом рынке</w:t>
            </w:r>
          </w:p>
        </w:tc>
        <w:tc>
          <w:tcPr>
            <w:tcW w:w="7371" w:type="dxa"/>
          </w:tcPr>
          <w:p w:rsidR="00664959" w:rsidRPr="00E32382" w:rsidRDefault="00664959" w:rsidP="004A6497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2382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Предусмотрена возможность формирования</w:t>
            </w:r>
            <w:r w:rsidRPr="00E3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для Участников клиринга - номинальных держателей</w:t>
            </w:r>
            <w:r w:rsidRPr="00E323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отдельной </w:t>
            </w:r>
            <w:r w:rsidRPr="00E32382">
              <w:rPr>
                <w:rFonts w:ascii="Arial" w:hAnsi="Arial" w:cs="Arial"/>
                <w:color w:val="000000"/>
                <w:sz w:val="22"/>
                <w:szCs w:val="22"/>
              </w:rPr>
              <w:t>Выписки из реестра сделок, принятых в клиринг, содержащей информацию о допущенных к клирингу обязательствах по сделкам, заключенным Участником клиринга с указанием Торгово-клиринговых счетов, в состав которых входят Разделы, открытые на торговом счете депо номинального держателя Участника клиринга.</w:t>
            </w:r>
          </w:p>
        </w:tc>
        <w:tc>
          <w:tcPr>
            <w:tcW w:w="3402" w:type="dxa"/>
          </w:tcPr>
          <w:p w:rsidR="00664959" w:rsidRPr="00E32382" w:rsidRDefault="00664959" w:rsidP="00E32382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2382">
              <w:rPr>
                <w:rFonts w:ascii="Arial" w:hAnsi="Arial" w:cs="Arial"/>
                <w:color w:val="000000" w:themeColor="text1"/>
                <w:sz w:val="22"/>
                <w:szCs w:val="22"/>
              </w:rPr>
              <w:t>У Участника клиринга появляется право получать отдельную Выписку из реестра сделок, принятых в клиринг</w:t>
            </w:r>
            <w:r w:rsidRPr="00E32382">
              <w:rPr>
                <w:rFonts w:ascii="Arial" w:hAnsi="Arial" w:cs="Arial"/>
                <w:color w:val="000000"/>
                <w:sz w:val="22"/>
                <w:szCs w:val="22"/>
              </w:rPr>
              <w:t>, содержащую информацию о допущенных к клирингу обязательствах по сделкам, заключенным Участником клиринга с указанием Торгово-клиринговых счетов, в состав которых входят Разделы, открытые на торговом счете депо номинального держателя Участника клиринга</w:t>
            </w:r>
            <w:r w:rsidRPr="00E3238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664959" w:rsidRPr="00BB01F1" w:rsidTr="006F469B">
        <w:tc>
          <w:tcPr>
            <w:tcW w:w="3119" w:type="dxa"/>
            <w:shd w:val="clear" w:color="auto" w:fill="F2DBDB" w:themeFill="accent2" w:themeFillTint="33"/>
          </w:tcPr>
          <w:p w:rsidR="00664959" w:rsidRPr="00BB01F1" w:rsidRDefault="00664959" w:rsidP="004A03C5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Изменени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е</w:t>
            </w: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оснований приостановления </w:t>
            </w: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допуска к клиринговому обслуживанию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и ограничение, устанавливаемое Клиринговым центром</w:t>
            </w:r>
          </w:p>
        </w:tc>
        <w:tc>
          <w:tcPr>
            <w:tcW w:w="2268" w:type="dxa"/>
          </w:tcPr>
          <w:p w:rsidR="00664959" w:rsidRPr="00BB01F1" w:rsidRDefault="00664959" w:rsidP="00E31CC6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Подпункты 13.1.1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, 13.1.2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, 13.1.2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пункты 57.1-57.8 общей части Правил клиринга</w:t>
            </w:r>
          </w:p>
        </w:tc>
        <w:tc>
          <w:tcPr>
            <w:tcW w:w="7371" w:type="dxa"/>
          </w:tcPr>
          <w:p w:rsidR="00664959" w:rsidRPr="00D710A1" w:rsidRDefault="00664959" w:rsidP="00317736">
            <w:pPr>
              <w:pStyle w:val="af5"/>
              <w:spacing w:before="120" w:after="120"/>
              <w:ind w:left="-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О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снования, по которым Клиринговый центр вправе приостановить допуск к клиринговому обслуживанию Участника клиринга категории 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«О», «Б» или «В» на одном или нескольких биржевых рынках по всем </w:t>
            </w:r>
            <w:r w:rsidRPr="005863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Сделкам или по отдельным видам Сделок, а </w:t>
            </w:r>
            <w:r w:rsidRPr="00D710A1">
              <w:rPr>
                <w:rFonts w:ascii="Arial" w:hAnsi="Arial" w:cs="Arial"/>
                <w:color w:val="000000" w:themeColor="text1"/>
                <w:sz w:val="22"/>
                <w:szCs w:val="22"/>
              </w:rPr>
              <w:t>также по отдельным Режимам торгов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дополнены следующими основаниями</w:t>
            </w:r>
            <w:r w:rsidRPr="00D710A1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664959" w:rsidRPr="00BB01F1" w:rsidRDefault="00664959" w:rsidP="004A545D">
            <w:pPr>
              <w:pStyle w:val="af5"/>
              <w:ind w:left="-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10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D710A1">
              <w:rPr>
                <w:rFonts w:ascii="Arial" w:hAnsi="Arial" w:cs="Arial"/>
                <w:sz w:val="22"/>
                <w:szCs w:val="22"/>
              </w:rPr>
              <w:t>принятие решения об отзыве (аннулировании) уполномоченным органом / Банком России лицензии (иного вида разрешения) на осуществление соответствующего</w:t>
            </w:r>
            <w:r w:rsidRPr="00BB01F1">
              <w:rPr>
                <w:rFonts w:ascii="Arial" w:hAnsi="Arial" w:cs="Arial"/>
                <w:sz w:val="22"/>
                <w:szCs w:val="22"/>
              </w:rPr>
              <w:t xml:space="preserve"> вида деятельности в соответствии с законодательством Российской Федерации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(в действующей редакции Правил клиринга – отзыв (аннулирование) лицензии)</w:t>
            </w:r>
            <w:r w:rsidRPr="00BB01F1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664959" w:rsidRDefault="00664959" w:rsidP="0027423E">
            <w:pPr>
              <w:pStyle w:val="af5"/>
              <w:ind w:left="-2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принятие решения о ликвидации Участника клиринга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(в действующей редакции Правил клиринга ликвидация – основание для прекращения допуска к клиринговому обслуживанию)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:rsidR="00664959" w:rsidRPr="0027423E" w:rsidRDefault="00664959" w:rsidP="0027423E">
            <w:pPr>
              <w:pStyle w:val="af5"/>
              <w:ind w:left="-2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п</w:t>
            </w:r>
            <w:r w:rsidRPr="00D502CE">
              <w:rPr>
                <w:rFonts w:ascii="Arial" w:hAnsi="Arial" w:cs="Arial"/>
                <w:sz w:val="22"/>
                <w:szCs w:val="22"/>
              </w:rPr>
              <w:t>ринятие федерального зако</w:t>
            </w:r>
            <w:r w:rsidRPr="0027423E">
              <w:rPr>
                <w:rFonts w:ascii="Arial" w:hAnsi="Arial" w:cs="Arial"/>
                <w:sz w:val="22"/>
                <w:szCs w:val="22"/>
              </w:rPr>
              <w:t xml:space="preserve">на о ликвидации государственной корпорации </w:t>
            </w:r>
            <w:r w:rsidRPr="0027423E">
              <w:rPr>
                <w:rFonts w:ascii="Arial" w:hAnsi="Arial" w:cs="Arial"/>
                <w:color w:val="000000"/>
                <w:sz w:val="22"/>
                <w:szCs w:val="22"/>
              </w:rPr>
              <w:t xml:space="preserve">(в действующей редакции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Pr="0027423E">
              <w:rPr>
                <w:rFonts w:ascii="Arial" w:hAnsi="Arial" w:cs="Arial"/>
                <w:color w:val="000000"/>
                <w:sz w:val="22"/>
                <w:szCs w:val="22"/>
              </w:rPr>
              <w:t>основание для прекращения допуска к клиринговому обслуживанию).</w:t>
            </w:r>
          </w:p>
          <w:p w:rsidR="00664959" w:rsidRPr="00BC3F37" w:rsidRDefault="00664959" w:rsidP="002C62A2">
            <w:pPr>
              <w:pStyle w:val="af5"/>
              <w:spacing w:before="120"/>
              <w:ind w:left="-2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Правилами клиринга установлено</w:t>
            </w:r>
            <w:r w:rsidRPr="00BC3F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что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</w:t>
            </w:r>
            <w:r w:rsidRPr="00BC3F37">
              <w:rPr>
                <w:rFonts w:ascii="Arial" w:hAnsi="Arial" w:cs="Arial"/>
                <w:color w:val="000000"/>
                <w:sz w:val="22"/>
                <w:szCs w:val="22"/>
              </w:rPr>
              <w:t xml:space="preserve"> случае приостановления допуска к клиринговому обслуживанию на биржевом рынке Клиринговый центр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всегда </w:t>
            </w:r>
            <w:r w:rsidRPr="00BC3F37">
              <w:rPr>
                <w:rFonts w:ascii="Arial" w:hAnsi="Arial" w:cs="Arial"/>
                <w:color w:val="000000"/>
                <w:sz w:val="22"/>
                <w:szCs w:val="22"/>
              </w:rPr>
              <w:t xml:space="preserve">устанавливает </w:t>
            </w:r>
            <w:r w:rsidRPr="00BC3F37">
              <w:rPr>
                <w:rFonts w:ascii="Arial" w:hAnsi="Arial" w:cs="Arial"/>
                <w:sz w:val="22"/>
                <w:szCs w:val="22"/>
              </w:rPr>
              <w:t>признак «запрет коротких продаж» и признак «запрет необеспеченных покупок» по всем Торгово-клиринговым счетам Участника клиринга категории «О» или «Б» на таком биржевом рынке (если применимо).</w:t>
            </w:r>
            <w:r>
              <w:rPr>
                <w:rFonts w:ascii="Arial" w:hAnsi="Arial" w:cs="Arial"/>
                <w:sz w:val="22"/>
                <w:szCs w:val="22"/>
              </w:rPr>
              <w:t xml:space="preserve"> В действующей редакции – это право Клирингового центра.</w:t>
            </w:r>
          </w:p>
          <w:p w:rsidR="00664959" w:rsidRPr="00BB01F1" w:rsidRDefault="00664959" w:rsidP="004A6497">
            <w:pPr>
              <w:pStyle w:val="af5"/>
              <w:spacing w:before="120"/>
              <w:ind w:left="-2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Правила клиринга установлено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что в случае наступления одного из событий, являющихся основанием для проведения ликвидационного </w:t>
            </w:r>
            <w:proofErr w:type="spellStart"/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неттинга</w:t>
            </w:r>
            <w:proofErr w:type="spellEnd"/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 отношении Участника клиринга, клиринговое обслуживание такого Участника клиринга приостанавливается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дату возникновения оснований для проведения ликвидационного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неттинга</w:t>
            </w:r>
            <w:proofErr w:type="spellEnd"/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 прекращается с даты, следующей за указанной датой.</w:t>
            </w:r>
          </w:p>
        </w:tc>
        <w:tc>
          <w:tcPr>
            <w:tcW w:w="3402" w:type="dxa"/>
          </w:tcPr>
          <w:p w:rsidR="00664959" w:rsidRPr="00BB01F1" w:rsidRDefault="00664959" w:rsidP="004A6497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У НКЦ появляется право приостановить клиринговое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обслуживание Участника клиринга в </w:t>
            </w:r>
            <w:r w:rsidRPr="006F46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случае </w:t>
            </w:r>
            <w:r w:rsidRPr="006F469B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принятия решений</w:t>
            </w:r>
            <w:r w:rsidRPr="006F46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469B">
              <w:rPr>
                <w:rFonts w:ascii="Arial" w:hAnsi="Arial" w:cs="Arial"/>
                <w:sz w:val="22"/>
                <w:szCs w:val="22"/>
              </w:rPr>
              <w:t xml:space="preserve">об отзыве (аннулировании) лицензии (иного вида разрешения) / о ликвидации и </w:t>
            </w:r>
            <w:r w:rsidRPr="006F469B">
              <w:rPr>
                <w:rFonts w:ascii="Arial" w:hAnsi="Arial" w:cs="Arial"/>
                <w:sz w:val="22"/>
                <w:szCs w:val="22"/>
                <w:u w:val="single"/>
              </w:rPr>
              <w:t>принятии</w:t>
            </w:r>
            <w:r w:rsidRPr="006F469B">
              <w:rPr>
                <w:rFonts w:ascii="Arial" w:hAnsi="Arial" w:cs="Arial"/>
                <w:sz w:val="22"/>
                <w:szCs w:val="22"/>
              </w:rPr>
              <w:t xml:space="preserve"> федерального закона о ликвидации</w:t>
            </w:r>
            <w:r w:rsidRPr="0027423E">
              <w:rPr>
                <w:rFonts w:ascii="Arial" w:hAnsi="Arial" w:cs="Arial"/>
                <w:sz w:val="22"/>
                <w:szCs w:val="22"/>
              </w:rPr>
              <w:t xml:space="preserve"> государственной корпорации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64959" w:rsidRPr="00BB01F1" w:rsidTr="006F469B">
        <w:tc>
          <w:tcPr>
            <w:tcW w:w="3119" w:type="dxa"/>
            <w:shd w:val="clear" w:color="auto" w:fill="F2DBDB" w:themeFill="accent2" w:themeFillTint="33"/>
          </w:tcPr>
          <w:p w:rsidR="00664959" w:rsidRPr="00BE070C" w:rsidRDefault="00664959" w:rsidP="004A03C5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Изменения в связи с реализацией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on</w:t>
            </w:r>
            <w:r w:rsidRPr="000A1C1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line</w:t>
            </w:r>
            <w:r w:rsidRPr="000A1C1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регистрации клиентов на срочном рынке</w:t>
            </w:r>
          </w:p>
        </w:tc>
        <w:tc>
          <w:tcPr>
            <w:tcW w:w="2268" w:type="dxa"/>
          </w:tcPr>
          <w:p w:rsidR="00664959" w:rsidRPr="00BB01F1" w:rsidRDefault="00664959" w:rsidP="00DA70B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Пункт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6.1.6, 20.8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Правил клиринга на срочном рынке</w:t>
            </w:r>
          </w:p>
        </w:tc>
        <w:tc>
          <w:tcPr>
            <w:tcW w:w="7371" w:type="dxa"/>
          </w:tcPr>
          <w:p w:rsidR="00664959" w:rsidRPr="00BB01F1" w:rsidRDefault="00664959" w:rsidP="000E2A63">
            <w:pPr>
              <w:pStyle w:val="a3"/>
              <w:numPr>
                <w:ilvl w:val="0"/>
                <w:numId w:val="0"/>
              </w:numPr>
              <w:tabs>
                <w:tab w:val="clear" w:pos="709"/>
              </w:tabs>
              <w:overflowPunct w:val="0"/>
              <w:spacing w:before="120" w:after="120"/>
              <w:textAlignment w:val="baseline"/>
              <w:outlineLvl w:val="0"/>
              <w:rPr>
                <w:color w:val="000000" w:themeColor="text1"/>
                <w:sz w:val="22"/>
                <w:szCs w:val="22"/>
              </w:rPr>
            </w:pPr>
            <w:r w:rsidRPr="00E32382">
              <w:rPr>
                <w:color w:val="000000" w:themeColor="text1"/>
                <w:sz w:val="22"/>
                <w:szCs w:val="22"/>
              </w:rPr>
              <w:t>Правилами клиринга установлено, что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32382">
              <w:rPr>
                <w:color w:val="000000" w:themeColor="text1"/>
                <w:sz w:val="22"/>
                <w:szCs w:val="22"/>
              </w:rPr>
              <w:t xml:space="preserve"> если за разделом денежного регистра обеспечения, указанного в назначении платежа, не закреплено лицо, в интересах и/или за счет которого будут заключаться сделки с указанием кода такого клирингового регистра, информация о денежных средствах, перечисленных, в качестве Обеспечения, учитывается на разделе денежного регистра, открытого в рамках специальной Брокерской фирмы.</w:t>
            </w:r>
          </w:p>
        </w:tc>
        <w:tc>
          <w:tcPr>
            <w:tcW w:w="3402" w:type="dxa"/>
          </w:tcPr>
          <w:p w:rsidR="00664959" w:rsidRPr="00BB01F1" w:rsidRDefault="00664959" w:rsidP="002F1A4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Участника клиринга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664959" w:rsidRPr="00BB01F1" w:rsidTr="006F469B">
        <w:trPr>
          <w:trHeight w:val="1342"/>
        </w:trPr>
        <w:tc>
          <w:tcPr>
            <w:tcW w:w="3119" w:type="dxa"/>
            <w:shd w:val="clear" w:color="auto" w:fill="F2DBDB" w:themeFill="accent2" w:themeFillTint="33"/>
          </w:tcPr>
          <w:p w:rsidR="00922D85" w:rsidRPr="006F469B" w:rsidRDefault="00664959" w:rsidP="004A03C5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F469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Дополнительное условие компрессии депозитов</w:t>
            </w:r>
          </w:p>
          <w:p w:rsidR="00922D85" w:rsidRDefault="00922D85" w:rsidP="00922D85"/>
          <w:p w:rsidR="00664959" w:rsidRPr="00922D85" w:rsidRDefault="00922D85" w:rsidP="00922D85">
            <w:r w:rsidRPr="0075138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(реализация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планируется в течение 2019 года)</w:t>
            </w:r>
          </w:p>
        </w:tc>
        <w:tc>
          <w:tcPr>
            <w:tcW w:w="2268" w:type="dxa"/>
          </w:tcPr>
          <w:p w:rsidR="00664959" w:rsidRPr="00BB01F1" w:rsidRDefault="00664959" w:rsidP="004A6497">
            <w:pPr>
              <w:pStyle w:val="af5"/>
              <w:tabs>
                <w:tab w:val="left" w:pos="128"/>
              </w:tabs>
              <w:spacing w:before="120" w:after="12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34.8 Правил клиринга на фондовом рынке</w:t>
            </w:r>
          </w:p>
        </w:tc>
        <w:tc>
          <w:tcPr>
            <w:tcW w:w="7371" w:type="dxa"/>
          </w:tcPr>
          <w:p w:rsidR="00664959" w:rsidRDefault="00664959" w:rsidP="002C62A2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Действующей редакцией Правил </w:t>
            </w:r>
            <w:r w:rsidRPr="00792BBA">
              <w:rPr>
                <w:rFonts w:ascii="Arial" w:hAnsi="Arial" w:cs="Arial"/>
                <w:color w:val="000000" w:themeColor="text1"/>
                <w:sz w:val="22"/>
                <w:szCs w:val="22"/>
              </w:rPr>
              <w:t>клиринга установлено, что в</w:t>
            </w:r>
            <w:r w:rsidRPr="00792BBA">
              <w:rPr>
                <w:rFonts w:ascii="Arial" w:hAnsi="Arial" w:cs="Arial"/>
                <w:color w:val="000000"/>
                <w:sz w:val="22"/>
                <w:szCs w:val="22"/>
              </w:rPr>
              <w:t xml:space="preserve"> случае предоставления Участником клиринга Клиринговому центру Заявления об объединении заявок на заключение депозитных договоров и при наличии в реестре предложений безадресных заявок на заключение депозитных договоров, имеющих следующие одинаковые условия:</w:t>
            </w:r>
          </w:p>
          <w:p w:rsidR="00664959" w:rsidRPr="00792BBA" w:rsidRDefault="00664959" w:rsidP="00792BBA">
            <w:pPr>
              <w:pStyle w:val="a0"/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2BBA">
              <w:rPr>
                <w:rFonts w:ascii="Arial" w:hAnsi="Arial" w:cs="Arial"/>
                <w:color w:val="000000"/>
                <w:sz w:val="22"/>
                <w:szCs w:val="22"/>
              </w:rPr>
              <w:t>Торгово-клиринговый счет Участника клиринга, в состав которого входит Расчетный код Участника клиринга, указанный в Заявлении об объединении заявок на заключение депозитных договоров;</w:t>
            </w:r>
          </w:p>
          <w:p w:rsidR="00664959" w:rsidRPr="00792BBA" w:rsidRDefault="00664959" w:rsidP="00792BBA">
            <w:pPr>
              <w:pStyle w:val="a0"/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2BBA">
              <w:rPr>
                <w:rFonts w:ascii="Arial" w:hAnsi="Arial" w:cs="Arial"/>
                <w:color w:val="000000"/>
                <w:sz w:val="22"/>
                <w:szCs w:val="22"/>
              </w:rPr>
              <w:t>валюта депозита;</w:t>
            </w:r>
          </w:p>
          <w:p w:rsidR="00664959" w:rsidRPr="00792BBA" w:rsidRDefault="00664959" w:rsidP="00792BBA">
            <w:pPr>
              <w:pStyle w:val="a0"/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2BBA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и код ценной бумаги, заявка на заключение сделки РЕПО с которой может быть признана допустимой встречной;</w:t>
            </w:r>
          </w:p>
          <w:p w:rsidR="00664959" w:rsidRPr="00792BBA" w:rsidRDefault="00664959" w:rsidP="00792BBA">
            <w:pPr>
              <w:pStyle w:val="a0"/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2BBA">
              <w:rPr>
                <w:rFonts w:ascii="Arial" w:hAnsi="Arial" w:cs="Arial"/>
                <w:color w:val="000000"/>
                <w:sz w:val="22"/>
                <w:szCs w:val="22"/>
              </w:rPr>
              <w:t>краткий код клиента (если был указан в заявке);</w:t>
            </w:r>
          </w:p>
          <w:p w:rsidR="00664959" w:rsidRPr="00792BBA" w:rsidRDefault="00664959" w:rsidP="00792BBA">
            <w:pPr>
              <w:pStyle w:val="a0"/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2BBA">
              <w:rPr>
                <w:rFonts w:ascii="Arial" w:hAnsi="Arial" w:cs="Arial"/>
                <w:color w:val="000000"/>
                <w:sz w:val="22"/>
                <w:szCs w:val="22"/>
              </w:rPr>
              <w:t>плановая дата заключения депозитного договора или Расчетный день, следующий за указанной датой;</w:t>
            </w:r>
          </w:p>
          <w:p w:rsidR="00664959" w:rsidRPr="00792BBA" w:rsidRDefault="00664959" w:rsidP="002C62A2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792BBA">
              <w:rPr>
                <w:rFonts w:ascii="Arial" w:hAnsi="Arial" w:cs="Arial"/>
                <w:color w:val="000000"/>
                <w:sz w:val="22"/>
                <w:szCs w:val="22"/>
              </w:rPr>
              <w:t>на основании таких заявок Клиринговый центр заключает один депозитный договор.</w:t>
            </w:r>
          </w:p>
          <w:p w:rsidR="00664959" w:rsidRPr="00265F3E" w:rsidRDefault="00664959" w:rsidP="002C62A2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5F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Правила клиринга дополнены </w:t>
            </w:r>
            <w:r w:rsidR="008A473D">
              <w:rPr>
                <w:rFonts w:ascii="Arial" w:hAnsi="Arial" w:cs="Arial"/>
                <w:color w:val="000000" w:themeColor="text1"/>
                <w:sz w:val="22"/>
                <w:szCs w:val="22"/>
              </w:rPr>
              <w:t>двумя</w:t>
            </w:r>
            <w:r w:rsidR="008A473D" w:rsidRPr="00265F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65F3E">
              <w:rPr>
                <w:rFonts w:ascii="Arial" w:hAnsi="Arial" w:cs="Arial"/>
                <w:color w:val="000000" w:themeColor="text1"/>
                <w:sz w:val="22"/>
                <w:szCs w:val="22"/>
              </w:rPr>
              <w:t>услови</w:t>
            </w:r>
            <w:r w:rsidR="008A473D">
              <w:rPr>
                <w:rFonts w:ascii="Arial" w:hAnsi="Arial" w:cs="Arial"/>
                <w:color w:val="000000" w:themeColor="text1"/>
                <w:sz w:val="22"/>
                <w:szCs w:val="22"/>
              </w:rPr>
              <w:t>ями</w:t>
            </w:r>
            <w:r w:rsidRPr="00265F3E">
              <w:rPr>
                <w:rFonts w:ascii="Arial" w:hAnsi="Arial" w:cs="Arial"/>
                <w:color w:val="000000" w:themeColor="text1"/>
                <w:sz w:val="22"/>
                <w:szCs w:val="22"/>
              </w:rPr>
              <w:t>, соблюдение котор</w:t>
            </w:r>
            <w:r w:rsidR="008A473D">
              <w:rPr>
                <w:rFonts w:ascii="Arial" w:hAnsi="Arial" w:cs="Arial"/>
                <w:color w:val="000000" w:themeColor="text1"/>
                <w:sz w:val="22"/>
                <w:szCs w:val="22"/>
              </w:rPr>
              <w:t>ых</w:t>
            </w:r>
            <w:r w:rsidRPr="00265F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необходимо для заключения </w:t>
            </w:r>
            <w:r w:rsidRPr="00265F3E">
              <w:rPr>
                <w:rFonts w:ascii="Arial" w:hAnsi="Arial" w:cs="Arial"/>
                <w:color w:val="000000"/>
                <w:sz w:val="22"/>
                <w:szCs w:val="22"/>
              </w:rPr>
              <w:t>одного депозитного договора</w:t>
            </w:r>
            <w:r w:rsidRPr="00265F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65F3E">
              <w:rPr>
                <w:rFonts w:ascii="Arial" w:hAnsi="Arial" w:cs="Arial"/>
                <w:color w:val="000000"/>
                <w:sz w:val="22"/>
                <w:szCs w:val="22"/>
              </w:rPr>
              <w:t>на основании нескольких заявок</w:t>
            </w:r>
            <w:r w:rsidRPr="00265F3E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664959" w:rsidRPr="0074172D" w:rsidRDefault="00664959" w:rsidP="0074172D">
            <w:pPr>
              <w:pStyle w:val="af5"/>
              <w:numPr>
                <w:ilvl w:val="0"/>
                <w:numId w:val="45"/>
              </w:numPr>
              <w:spacing w:before="60" w:after="120"/>
              <w:ind w:left="601" w:hanging="60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дата возврата депозита;</w:t>
            </w:r>
          </w:p>
          <w:p w:rsidR="00664959" w:rsidRPr="0074172D" w:rsidRDefault="00664959" w:rsidP="0074172D">
            <w:pPr>
              <w:pStyle w:val="af5"/>
              <w:numPr>
                <w:ilvl w:val="0"/>
                <w:numId w:val="45"/>
              </w:numPr>
              <w:spacing w:before="60" w:after="120"/>
              <w:ind w:left="601" w:hanging="60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172D">
              <w:rPr>
                <w:rFonts w:ascii="Arial" w:eastAsia="Calibri" w:hAnsi="Arial" w:cs="Arial"/>
                <w:color w:val="000000"/>
                <w:sz w:val="22"/>
                <w:szCs w:val="22"/>
              </w:rPr>
              <w:t>совпадение в заявках значений поля «Примечание».</w:t>
            </w:r>
          </w:p>
        </w:tc>
        <w:tc>
          <w:tcPr>
            <w:tcW w:w="3402" w:type="dxa"/>
          </w:tcPr>
          <w:p w:rsidR="00664959" w:rsidRPr="00BB01F1" w:rsidRDefault="00664959" w:rsidP="00995F1D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Участника клиринга.</w:t>
            </w:r>
          </w:p>
        </w:tc>
      </w:tr>
      <w:tr w:rsidR="00664959" w:rsidRPr="00BB01F1" w:rsidTr="006F469B">
        <w:tc>
          <w:tcPr>
            <w:tcW w:w="3119" w:type="dxa"/>
            <w:shd w:val="clear" w:color="auto" w:fill="F2DBDB" w:themeFill="accent2" w:themeFillTint="33"/>
          </w:tcPr>
          <w:p w:rsidR="00664959" w:rsidRPr="008C7891" w:rsidRDefault="00664959" w:rsidP="004A03C5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C78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З</w:t>
            </w:r>
            <w:r w:rsidRPr="006455E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аключение Сделок РЕПО Клирингового центра</w:t>
            </w:r>
            <w:r w:rsidRPr="006B352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C78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на основании безадресных заявок</w:t>
            </w:r>
          </w:p>
        </w:tc>
        <w:tc>
          <w:tcPr>
            <w:tcW w:w="2268" w:type="dxa"/>
          </w:tcPr>
          <w:p w:rsidR="00664959" w:rsidRPr="00BB01F1" w:rsidRDefault="00664959" w:rsidP="0074172D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46.3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46.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, 46.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, 46.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общей части Правил клиринга</w:t>
            </w:r>
          </w:p>
        </w:tc>
        <w:tc>
          <w:tcPr>
            <w:tcW w:w="7371" w:type="dxa"/>
          </w:tcPr>
          <w:p w:rsidR="00664959" w:rsidRPr="00BB01F1" w:rsidRDefault="00664959" w:rsidP="007274DE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связи с реализацией специального режима торгов для заключения сделок РЕПО с «донорами» в случае недостаточности у Клирингового центра ценных бумаг для исполнения требований Добросовестных участников клиринга, в Правила клиринга внесены изменения, в соответствии с которыми 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Клиринговый центр в целях исполнения обязательств по Сделкам вправе заключить Сделки РЕПО Клирингового центра на основании безадресных заявок.</w:t>
            </w:r>
          </w:p>
          <w:p w:rsidR="00664959" w:rsidRPr="00BB01F1" w:rsidRDefault="00664959" w:rsidP="004A6497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случае </w:t>
            </w:r>
            <w:proofErr w:type="spellStart"/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незаключения</w:t>
            </w:r>
            <w:proofErr w:type="spellEnd"/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Сделок РЕПО Клирингового центра</w:t>
            </w:r>
            <w:r w:rsidRPr="00BB01F1">
              <w:t xml:space="preserve"> 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 основании безадресных заявок Клиринговый центр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заключает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указанные сделки в соответствии с действующим порядком, без подачи заявок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664959" w:rsidRPr="00BB01F1" w:rsidRDefault="00664959" w:rsidP="00F56474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Право Клирингового центра заключить Сделки РЕПО Клирингового центра на основании безадресных заявок.</w:t>
            </w:r>
          </w:p>
        </w:tc>
      </w:tr>
      <w:tr w:rsidR="00664959" w:rsidRPr="00BB01F1" w:rsidTr="006F469B">
        <w:trPr>
          <w:trHeight w:val="70"/>
        </w:trPr>
        <w:tc>
          <w:tcPr>
            <w:tcW w:w="3119" w:type="dxa"/>
            <w:shd w:val="clear" w:color="auto" w:fill="F2DBDB" w:themeFill="accent2" w:themeFillTint="33"/>
          </w:tcPr>
          <w:p w:rsidR="00664959" w:rsidRPr="00BB01F1" w:rsidRDefault="00664959" w:rsidP="004A03C5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Изменение в порядок формирования Перечня ценных бумаг, принимаемых в качестве обеспечения исполнения обязательств по Сделкам с частичным обеспечением</w:t>
            </w:r>
          </w:p>
        </w:tc>
        <w:tc>
          <w:tcPr>
            <w:tcW w:w="2268" w:type="dxa"/>
          </w:tcPr>
          <w:p w:rsidR="00664959" w:rsidRPr="00BB01F1" w:rsidRDefault="00664959" w:rsidP="0074172D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Термин «Методика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выбора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ценных бумаг, принимаемых в обеспечени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е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» статьи 2, пункты 22.3, 22.4</w:t>
            </w:r>
            <w:r w:rsidRPr="00BB01F1">
              <w:t xml:space="preserve"> 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части Правил клиринга</w:t>
            </w:r>
          </w:p>
        </w:tc>
        <w:tc>
          <w:tcPr>
            <w:tcW w:w="7371" w:type="dxa"/>
          </w:tcPr>
          <w:p w:rsidR="00664959" w:rsidRPr="00BB01F1" w:rsidRDefault="00664959" w:rsidP="0074172D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Правилами клиринга установлено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что Перечень ценных бумаг, принимаемых в качестве обеспечения исполнения обязательств по Сделкам с частичным обеспечением, формируется в соответствии с Методикой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выбора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ценных бумаг, принимаемых в обеспечени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е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664959" w:rsidRPr="00BB01F1" w:rsidRDefault="00664959" w:rsidP="00DE519D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Участника клиринга.</w:t>
            </w:r>
          </w:p>
        </w:tc>
      </w:tr>
      <w:tr w:rsidR="00664959" w:rsidRPr="00BB01F1" w:rsidTr="006F469B">
        <w:trPr>
          <w:trHeight w:val="70"/>
        </w:trPr>
        <w:tc>
          <w:tcPr>
            <w:tcW w:w="3119" w:type="dxa"/>
            <w:shd w:val="clear" w:color="auto" w:fill="F2DBDB" w:themeFill="accent2" w:themeFillTint="33"/>
          </w:tcPr>
          <w:p w:rsidR="00664959" w:rsidRPr="00BB01F1" w:rsidRDefault="00664959" w:rsidP="004A03C5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Ключевая ставка Банка России заменена на </w:t>
            </w:r>
            <w:r w:rsidRPr="00322D4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Ставку денежного рынка Московской Биржи RUSFAR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664959" w:rsidRDefault="00664959" w:rsidP="004A6497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Подпункты 40.1.2, 40.4.1 Правил клиринга на фондовом рынке</w:t>
            </w:r>
          </w:p>
        </w:tc>
        <w:tc>
          <w:tcPr>
            <w:tcW w:w="7371" w:type="dxa"/>
          </w:tcPr>
          <w:p w:rsidR="00664959" w:rsidRPr="000B5143" w:rsidRDefault="00664959" w:rsidP="00322D44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К</w:t>
            </w:r>
            <w:r w:rsidRPr="00371817">
              <w:rPr>
                <w:rFonts w:ascii="Arial" w:hAnsi="Arial" w:cs="Arial"/>
                <w:color w:val="000000" w:themeColor="text1"/>
                <w:sz w:val="22"/>
                <w:szCs w:val="22"/>
              </w:rPr>
              <w:t>лючевая ставка Банка России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, используемая для расчета неустоек при урегулировании взаимных </w:t>
            </w:r>
            <w:r w:rsidRPr="00B839F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требований по сделкам без центрального контрагента,</w:t>
            </w:r>
            <w:r w:rsidRPr="00B839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заменена на Ставку денежного рынка Московской Биржи RUSFAR</w:t>
            </w:r>
            <w:r w:rsidRPr="00B839F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839F5">
              <w:rPr>
                <w:rFonts w:ascii="Arial" w:hAnsi="Arial" w:cs="Arial"/>
                <w:sz w:val="22"/>
                <w:szCs w:val="22"/>
                <w:lang w:val="en-US"/>
              </w:rPr>
              <w:t>overnight</w:t>
            </w:r>
            <w:r w:rsidRPr="00B839F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:rsidR="00664959" w:rsidRPr="00BB01F1" w:rsidRDefault="00664959" w:rsidP="004A6497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Указанные неустойки уплачиваются в</w:t>
            </w:r>
            <w:r w:rsidRPr="00371817">
              <w:rPr>
                <w:rFonts w:ascii="Arial" w:hAnsi="Arial" w:cs="Arial"/>
                <w:sz w:val="22"/>
                <w:szCs w:val="22"/>
                <w:lang w:val="ru-RU"/>
              </w:rPr>
              <w:t xml:space="preserve"> случае ненадлежащего исполнения Участником клиринга обязательств по </w:t>
            </w:r>
            <w:r w:rsidRPr="00371817">
              <w:rPr>
                <w:rFonts w:ascii="Arial" w:hAnsi="Arial" w:cs="Arial"/>
                <w:color w:val="000000"/>
                <w:sz w:val="22"/>
                <w:szCs w:val="22"/>
              </w:rPr>
              <w:t>возврат</w:t>
            </w:r>
            <w:r w:rsidRPr="0037181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</w:t>
            </w:r>
            <w:r w:rsidRPr="00371817">
              <w:rPr>
                <w:rFonts w:ascii="Arial" w:hAnsi="Arial" w:cs="Arial"/>
                <w:color w:val="000000"/>
                <w:sz w:val="22"/>
                <w:szCs w:val="22"/>
              </w:rPr>
              <w:t xml:space="preserve"> излишне уплаченных сумм </w:t>
            </w:r>
            <w:r w:rsidRPr="0037181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при </w:t>
            </w:r>
            <w:r w:rsidRPr="00371817">
              <w:rPr>
                <w:rFonts w:ascii="Arial" w:hAnsi="Arial" w:cs="Arial"/>
                <w:color w:val="000000"/>
                <w:sz w:val="22"/>
                <w:szCs w:val="22"/>
              </w:rPr>
              <w:t>неисполнени</w:t>
            </w:r>
            <w:r w:rsidRPr="0037181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</w:t>
            </w:r>
            <w:r w:rsidRPr="00371817">
              <w:rPr>
                <w:rFonts w:ascii="Arial" w:hAnsi="Arial" w:cs="Arial"/>
                <w:color w:val="000000"/>
                <w:sz w:val="22"/>
                <w:szCs w:val="22"/>
              </w:rPr>
              <w:t xml:space="preserve"> эмитентом своих </w:t>
            </w:r>
            <w:r w:rsidRPr="00674797">
              <w:rPr>
                <w:rFonts w:ascii="Arial" w:hAnsi="Arial" w:cs="Arial"/>
                <w:color w:val="000000"/>
                <w:sz w:val="22"/>
                <w:szCs w:val="22"/>
              </w:rPr>
              <w:t>обязательств по выплате доходов</w:t>
            </w:r>
            <w:r w:rsidRPr="00674797">
              <w:rPr>
                <w:rFonts w:ascii="Arial" w:hAnsi="Arial" w:cs="Arial"/>
                <w:sz w:val="22"/>
                <w:szCs w:val="22"/>
                <w:lang w:val="ru-RU"/>
              </w:rPr>
              <w:t xml:space="preserve">, а также в случае </w:t>
            </w:r>
            <w:r w:rsidRPr="00674797">
              <w:rPr>
                <w:rFonts w:ascii="Arial" w:hAnsi="Arial" w:cs="Arial"/>
                <w:color w:val="000000"/>
                <w:sz w:val="22"/>
                <w:szCs w:val="22"/>
              </w:rPr>
              <w:t>неисполнения сделок, заключаемых на условиях отсроченного исполнения, по которым Правилами торгов на фондовом рынке и рынке депозитов не предусмотрено заполнения реквизита заявки/сделки «Фиксированное возмещение»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,</w:t>
            </w:r>
            <w:r w:rsidRPr="0067479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674797">
              <w:rPr>
                <w:rFonts w:ascii="Arial" w:hAnsi="Arial" w:cs="Arial"/>
                <w:color w:val="000000"/>
                <w:sz w:val="22"/>
                <w:szCs w:val="22"/>
              </w:rPr>
              <w:t>Участник клиринга, который не исполнил свои обязательства, обязан уплатить Участнику клиринга - контрагенту по сделке неустойку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664959" w:rsidRPr="00BB01F1" w:rsidRDefault="00664959" w:rsidP="00DE519D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64959" w:rsidRPr="00BB01F1" w:rsidTr="006F469B">
        <w:trPr>
          <w:trHeight w:val="70"/>
        </w:trPr>
        <w:tc>
          <w:tcPr>
            <w:tcW w:w="3119" w:type="dxa"/>
            <w:shd w:val="clear" w:color="auto" w:fill="F2DBDB" w:themeFill="accent2" w:themeFillTint="33"/>
          </w:tcPr>
          <w:p w:rsidR="00664959" w:rsidRPr="00CC2748" w:rsidRDefault="00664959" w:rsidP="004A03C5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C2748">
              <w:rPr>
                <w:rFonts w:ascii="Arial" w:hAnsi="Arial" w:cs="Arial"/>
                <w:b/>
                <w:sz w:val="22"/>
                <w:szCs w:val="22"/>
              </w:rPr>
              <w:t>Уточнени</w:t>
            </w:r>
            <w:r>
              <w:rPr>
                <w:rFonts w:ascii="Arial" w:hAnsi="Arial" w:cs="Arial"/>
                <w:b/>
                <w:sz w:val="22"/>
                <w:szCs w:val="22"/>
              </w:rPr>
              <w:t>я</w:t>
            </w:r>
            <w:r w:rsidRPr="00CC2748">
              <w:rPr>
                <w:rFonts w:ascii="Arial" w:hAnsi="Arial" w:cs="Arial"/>
                <w:b/>
                <w:sz w:val="22"/>
                <w:szCs w:val="22"/>
              </w:rPr>
              <w:t xml:space="preserve"> порядк</w:t>
            </w:r>
            <w:r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Pr="00CC2748">
              <w:rPr>
                <w:rFonts w:ascii="Arial" w:hAnsi="Arial" w:cs="Arial"/>
                <w:b/>
                <w:sz w:val="22"/>
                <w:szCs w:val="22"/>
              </w:rPr>
              <w:t xml:space="preserve"> учета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Pr="00CC2748">
              <w:rPr>
                <w:rFonts w:ascii="Arial" w:hAnsi="Arial" w:cs="Arial"/>
                <w:b/>
                <w:sz w:val="22"/>
                <w:szCs w:val="22"/>
              </w:rPr>
              <w:t>беспечения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CC27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учета и погашения З</w:t>
            </w:r>
            <w:r w:rsidRPr="00CC2748">
              <w:rPr>
                <w:rFonts w:ascii="Arial" w:hAnsi="Arial" w:cs="Arial"/>
                <w:b/>
                <w:sz w:val="22"/>
                <w:szCs w:val="22"/>
              </w:rPr>
              <w:t>адолженности</w:t>
            </w:r>
          </w:p>
        </w:tc>
        <w:tc>
          <w:tcPr>
            <w:tcW w:w="2268" w:type="dxa"/>
          </w:tcPr>
          <w:p w:rsidR="00664959" w:rsidRDefault="00664959" w:rsidP="00A20C35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9.2, 28.6, подпункты 31.14.2, 33.7.2, пункты 39.7, 39.10, 42.10, подпункты 42.10.1, пункт 42.11, подпункт 48.1.2 общей части Правил клиринга</w:t>
            </w:r>
          </w:p>
        </w:tc>
        <w:tc>
          <w:tcPr>
            <w:tcW w:w="7371" w:type="dxa"/>
          </w:tcPr>
          <w:p w:rsidR="00664959" w:rsidRPr="0027423E" w:rsidRDefault="00664959" w:rsidP="0027423E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 правила клиринга внесены </w:t>
            </w:r>
            <w:r w:rsidRPr="00CC2748">
              <w:rPr>
                <w:rFonts w:ascii="Arial" w:hAnsi="Arial" w:cs="Arial"/>
                <w:sz w:val="22"/>
                <w:szCs w:val="22"/>
                <w:lang w:val="ru-RU"/>
              </w:rPr>
              <w:t>уточнени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 в порядок учета Обеспечения, исполнения обязательства Клирингового центра по возврату Обеспечения Участнику клиринга, учета и погашения Задолженности.</w:t>
            </w:r>
          </w:p>
        </w:tc>
        <w:tc>
          <w:tcPr>
            <w:tcW w:w="3402" w:type="dxa"/>
          </w:tcPr>
          <w:p w:rsidR="00664959" w:rsidRPr="00BB01F1" w:rsidRDefault="00664959" w:rsidP="00DE519D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Участника клиринга.</w:t>
            </w:r>
          </w:p>
        </w:tc>
      </w:tr>
      <w:tr w:rsidR="00664959" w:rsidRPr="00BB01F1" w:rsidTr="006F469B">
        <w:trPr>
          <w:trHeight w:val="70"/>
        </w:trPr>
        <w:tc>
          <w:tcPr>
            <w:tcW w:w="3119" w:type="dxa"/>
            <w:shd w:val="clear" w:color="auto" w:fill="F2DBDB" w:themeFill="accent2" w:themeFillTint="33"/>
          </w:tcPr>
          <w:p w:rsidR="00664959" w:rsidRPr="0074035D" w:rsidRDefault="00664959" w:rsidP="0074035D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74035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Изменения в процедуру перевода обязательств и Обеспечения одного Участника клиринга другому Участнику клиринга </w:t>
            </w:r>
          </w:p>
        </w:tc>
        <w:tc>
          <w:tcPr>
            <w:tcW w:w="2268" w:type="dxa"/>
          </w:tcPr>
          <w:p w:rsidR="00664959" w:rsidRDefault="00664959" w:rsidP="0074172D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55.1, 55.3, 55.7, 55.8, подпункты 55.9.1, 55.9.3. пункт 55.10, общей части Правил клиринга</w:t>
            </w:r>
          </w:p>
        </w:tc>
        <w:tc>
          <w:tcPr>
            <w:tcW w:w="7371" w:type="dxa"/>
          </w:tcPr>
          <w:p w:rsidR="00664959" w:rsidRDefault="00664959" w:rsidP="0074035D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822E09">
              <w:rPr>
                <w:rFonts w:ascii="Arial" w:hAnsi="Arial" w:cs="Arial"/>
                <w:sz w:val="22"/>
                <w:szCs w:val="22"/>
                <w:lang w:val="ru-RU"/>
              </w:rPr>
              <w:t>Уточнено, что днем начала процедуры Перевода обязательств и Обеспечения считается</w:t>
            </w:r>
            <w:r w:rsidRPr="00822E09">
              <w:t xml:space="preserve"> </w:t>
            </w:r>
            <w:r w:rsidRPr="00822E09">
              <w:rPr>
                <w:rFonts w:ascii="Arial" w:hAnsi="Arial" w:cs="Arial"/>
                <w:sz w:val="22"/>
                <w:szCs w:val="22"/>
                <w:lang w:val="ru-RU"/>
              </w:rPr>
              <w:t xml:space="preserve">рабочий день, следующий за днем получения Клиринговым центром от Обособленного клиента Заявления на перевод обязательств и Обеспечения в случае </w:t>
            </w:r>
            <w:r w:rsidRPr="00047D7A">
              <w:rPr>
                <w:rFonts w:ascii="Arial" w:hAnsi="Arial" w:cs="Arial"/>
                <w:sz w:val="22"/>
                <w:szCs w:val="22"/>
                <w:lang w:val="ru-RU"/>
              </w:rPr>
              <w:t>проведения процедуры Перевода обязательств и Обеспечения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по иным основаниям, кроме оснований, </w:t>
            </w:r>
            <w:r w:rsidRPr="00047D7A">
              <w:rPr>
                <w:rFonts w:ascii="Arial" w:hAnsi="Arial" w:cs="Arial"/>
                <w:sz w:val="22"/>
                <w:szCs w:val="22"/>
                <w:lang w:val="ru-RU"/>
              </w:rPr>
              <w:t>установленны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х</w:t>
            </w:r>
            <w:r w:rsidRPr="00047D7A">
              <w:rPr>
                <w:rFonts w:ascii="Arial" w:hAnsi="Arial" w:cs="Arial"/>
                <w:sz w:val="22"/>
                <w:szCs w:val="22"/>
                <w:lang w:val="ru-RU"/>
              </w:rPr>
              <w:t xml:space="preserve"> законодательством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664959" w:rsidRDefault="00664959" w:rsidP="0074172D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Уточнены действия Клирингового центра в процессе осуществления процедуры Перевода обязательств и обеспечения, в частности, </w:t>
            </w:r>
            <w:r w:rsidRPr="0074172D">
              <w:rPr>
                <w:rFonts w:ascii="Arial" w:hAnsi="Arial" w:cs="Arial"/>
                <w:sz w:val="22"/>
                <w:szCs w:val="22"/>
                <w:lang w:val="ru-RU"/>
              </w:rPr>
              <w:t>добавлен запрет на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возврат Обеспечения, учитываемого по Расчетному коду </w:t>
            </w:r>
            <w:r w:rsidRPr="00CE53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 </w:t>
            </w:r>
            <w:r w:rsidRPr="00CE53A0">
              <w:rPr>
                <w:rFonts w:ascii="Arial" w:hAnsi="Arial" w:cs="Arial"/>
                <w:sz w:val="22"/>
                <w:szCs w:val="22"/>
                <w:lang w:val="ru-RU"/>
              </w:rPr>
              <w:t>Торгово-клиринговому счету Базового Участника клиринга, открытому для Обособленного клиента, предоставившего Заявление на перевод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664959" w:rsidRPr="00333EB6" w:rsidRDefault="00664959" w:rsidP="00333EB6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3E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Ограничивает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права У</w:t>
            </w:r>
            <w:r w:rsidRPr="00333EB6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частника клиринга на возврат Обеспечения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333E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33EB6">
              <w:rPr>
                <w:rFonts w:ascii="Arial" w:hAnsi="Arial" w:cs="Arial"/>
                <w:sz w:val="22"/>
                <w:szCs w:val="22"/>
              </w:rPr>
              <w:t xml:space="preserve">учитываемого по Расчетному коду / Торгово-клиринговому счету открытому для Обособленного клиента, </w:t>
            </w:r>
            <w:r w:rsidRPr="00333EB6">
              <w:rPr>
                <w:rFonts w:ascii="Arial" w:hAnsi="Arial" w:cs="Arial"/>
                <w:color w:val="000000"/>
                <w:sz w:val="22"/>
                <w:szCs w:val="22"/>
              </w:rPr>
              <w:t>после принятия к исполнению Заявления на перевод обязательств и Обеспечения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64959" w:rsidRPr="00BB01F1" w:rsidTr="006F469B">
        <w:trPr>
          <w:trHeight w:val="70"/>
        </w:trPr>
        <w:tc>
          <w:tcPr>
            <w:tcW w:w="3119" w:type="dxa"/>
            <w:shd w:val="clear" w:color="auto" w:fill="F2DBDB" w:themeFill="accent2" w:themeFillTint="33"/>
          </w:tcPr>
          <w:p w:rsidR="00664959" w:rsidRPr="00CC2748" w:rsidRDefault="00664959" w:rsidP="002E7C72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6D2FB7">
              <w:rPr>
                <w:rFonts w:ascii="Arial" w:hAnsi="Arial" w:cs="Arial"/>
                <w:b/>
                <w:sz w:val="22"/>
                <w:szCs w:val="22"/>
              </w:rPr>
              <w:t>Определены сроки внесения имущества в имущественный пул и выдачи имущества из имущественного пула, а также сроки возврата Клиринговым центром Участникам клиринга денежных средств / ценных бумаг, учитываемых в качестве взносов в Гарантийные фонды / Обеспечения под стресс</w:t>
            </w:r>
          </w:p>
        </w:tc>
        <w:tc>
          <w:tcPr>
            <w:tcW w:w="2268" w:type="dxa"/>
          </w:tcPr>
          <w:p w:rsidR="00664959" w:rsidRPr="006D2FB7" w:rsidRDefault="00664959" w:rsidP="006D2FB7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2FB7">
              <w:rPr>
                <w:rFonts w:ascii="Arial" w:hAnsi="Arial" w:cs="Arial"/>
                <w:sz w:val="22"/>
                <w:szCs w:val="22"/>
                <w:lang w:val="ru-RU"/>
              </w:rPr>
              <w:t>Пункт 2.9 приложения №6 к общей части Правил клиринга;</w:t>
            </w:r>
          </w:p>
          <w:p w:rsidR="00664959" w:rsidRDefault="00664959" w:rsidP="002E7C7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2FB7">
              <w:rPr>
                <w:rFonts w:ascii="Arial" w:hAnsi="Arial" w:cs="Arial"/>
                <w:sz w:val="22"/>
                <w:szCs w:val="22"/>
              </w:rPr>
              <w:t>Пункт 24.11, пункт 2 приложения №2 к Правилам клиринга на фондовом рынке</w:t>
            </w:r>
          </w:p>
        </w:tc>
        <w:tc>
          <w:tcPr>
            <w:tcW w:w="7371" w:type="dxa"/>
          </w:tcPr>
          <w:p w:rsidR="00664959" w:rsidRPr="006D2FB7" w:rsidRDefault="00664959" w:rsidP="006D2FB7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2FB7">
              <w:rPr>
                <w:rFonts w:ascii="Arial" w:hAnsi="Arial" w:cs="Arial"/>
                <w:sz w:val="22"/>
                <w:szCs w:val="22"/>
                <w:lang w:val="ru-RU"/>
              </w:rPr>
              <w:t>Правилами клиринга установлены сроки внесения имущества в имущественный пул и выдачи имущества из имущественного пула.</w:t>
            </w:r>
          </w:p>
          <w:p w:rsidR="00664959" w:rsidRDefault="00664959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2FB7">
              <w:rPr>
                <w:rFonts w:ascii="Arial" w:hAnsi="Arial" w:cs="Arial"/>
                <w:sz w:val="22"/>
                <w:szCs w:val="22"/>
                <w:lang w:val="ru-RU"/>
              </w:rPr>
              <w:t>Правилами клиринга установлены сроки возврата Клиринговым центром Участникам клиринга денежных средств / ценных бумаг, учитываемых в качестве взносов в Гарантийные фонды / Обеспечения под стресс на основании Запроса на возврат обеспечения.</w:t>
            </w:r>
            <w:r w:rsidRPr="006D2FB7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</w:tc>
        <w:tc>
          <w:tcPr>
            <w:tcW w:w="3402" w:type="dxa"/>
          </w:tcPr>
          <w:p w:rsidR="00664959" w:rsidRDefault="00664959" w:rsidP="006D2FB7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Участника клиринга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так как существующие сроки не меняются.</w:t>
            </w:r>
          </w:p>
          <w:p w:rsidR="00664959" w:rsidRPr="00BB01F1" w:rsidRDefault="00664959" w:rsidP="002E7C7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3E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Данное изменение подтверждает возможность учёта Банком России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имущества, внесенного в имущественный пул, в качестве высоколиквидного актива при расчете показателя краткосрочной ликвидности банков.</w:t>
            </w:r>
            <w:r w:rsidRPr="00BB0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64959" w:rsidRPr="00BB01F1" w:rsidTr="006F469B">
        <w:trPr>
          <w:trHeight w:val="70"/>
        </w:trPr>
        <w:tc>
          <w:tcPr>
            <w:tcW w:w="3119" w:type="dxa"/>
            <w:shd w:val="clear" w:color="auto" w:fill="F2DBDB" w:themeFill="accent2" w:themeFillTint="33"/>
          </w:tcPr>
          <w:p w:rsidR="00664959" w:rsidRPr="00650548" w:rsidRDefault="00664959" w:rsidP="002E7C72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Требование о п</w:t>
            </w:r>
            <w:r w:rsidRPr="00650548">
              <w:rPr>
                <w:rFonts w:ascii="Arial" w:hAnsi="Arial" w:cs="Arial"/>
                <w:b/>
                <w:sz w:val="22"/>
                <w:szCs w:val="22"/>
              </w:rPr>
              <w:t>редоставлени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6505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0548">
              <w:rPr>
                <w:rFonts w:ascii="Arial" w:hAnsi="Arial" w:cs="Arial"/>
                <w:b/>
                <w:color w:val="000000"/>
                <w:sz w:val="22"/>
                <w:szCs w:val="22"/>
              </w:rPr>
              <w:t>Анкеты бенефициарного собственника дохода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Нерезидентами</w:t>
            </w:r>
          </w:p>
        </w:tc>
        <w:tc>
          <w:tcPr>
            <w:tcW w:w="2268" w:type="dxa"/>
          </w:tcPr>
          <w:p w:rsidR="00664959" w:rsidRPr="005121DE" w:rsidRDefault="00664959" w:rsidP="005121DE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Пункт 15 раздела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III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, пункт </w:t>
            </w:r>
            <w:r w:rsidRPr="005121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23 раздела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, приложения № 4 к </w:t>
            </w:r>
            <w:r w:rsidRPr="006D2FB7">
              <w:rPr>
                <w:rFonts w:ascii="Arial" w:hAnsi="Arial" w:cs="Arial"/>
                <w:sz w:val="22"/>
                <w:szCs w:val="22"/>
                <w:lang w:val="ru-RU"/>
              </w:rPr>
              <w:t>общей части Правил клиринга</w:t>
            </w:r>
          </w:p>
        </w:tc>
        <w:tc>
          <w:tcPr>
            <w:tcW w:w="7371" w:type="dxa"/>
          </w:tcPr>
          <w:p w:rsidR="00664959" w:rsidRPr="00650548" w:rsidRDefault="00664959" w:rsidP="00EC4DD5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 целью корректного выполнения Клиринговым центром функции по налоговому агентированию, с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</w:rPr>
              <w:t>писок документов, предоставляемых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Участником клиринга - 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Нерезидентом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,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Участником кл</w:t>
            </w:r>
            <w:r w:rsidRPr="00EC4DD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иринга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- </w:t>
            </w:r>
            <w:r w:rsidRPr="00EC4DD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Международной организацией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EC4DD5">
              <w:rPr>
                <w:rFonts w:ascii="Arial" w:hAnsi="Arial" w:cs="Arial"/>
                <w:color w:val="000000"/>
                <w:sz w:val="22"/>
                <w:szCs w:val="22"/>
              </w:rPr>
              <w:t xml:space="preserve"> случае если Международная организация не имеет фактического права на получаемый доход</w:t>
            </w:r>
            <w:r w:rsidRPr="00EC4DD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) до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полнен 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</w:rPr>
              <w:t>Анкет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ой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</w:rPr>
              <w:t xml:space="preserve"> бенефициарного собственника дохода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664959" w:rsidRPr="00BB01F1" w:rsidRDefault="00664959" w:rsidP="002E7C7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Устанавливает обязанность участников клиринга -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</w:rPr>
              <w:t>Нерезиденто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</w:rPr>
              <w:t xml:space="preserve"> 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Участников клиринга - 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</w:rPr>
              <w:t>Международн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ых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</w:rPr>
              <w:t xml:space="preserve"> организаций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предоставить Клиринговому центру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</w:rPr>
              <w:t xml:space="preserve"> Анкет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5054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бенефициарного собственника дохода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664959" w:rsidRPr="00BB01F1" w:rsidTr="006F469B">
        <w:trPr>
          <w:trHeight w:val="70"/>
        </w:trPr>
        <w:tc>
          <w:tcPr>
            <w:tcW w:w="3119" w:type="dxa"/>
            <w:shd w:val="clear" w:color="auto" w:fill="F2DBDB" w:themeFill="accent2" w:themeFillTint="33"/>
          </w:tcPr>
          <w:p w:rsidR="00664959" w:rsidRPr="00650548" w:rsidRDefault="00664959" w:rsidP="002E7C72">
            <w:pPr>
              <w:pStyle w:val="af5"/>
              <w:numPr>
                <w:ilvl w:val="0"/>
                <w:numId w:val="24"/>
              </w:numPr>
              <w:spacing w:before="120" w:after="120"/>
              <w:ind w:left="323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Изменения в список отчетности, предоставляемой Участниками клиринга Клиринговому центру</w:t>
            </w:r>
          </w:p>
        </w:tc>
        <w:tc>
          <w:tcPr>
            <w:tcW w:w="2268" w:type="dxa"/>
          </w:tcPr>
          <w:p w:rsidR="00664959" w:rsidRPr="001217C4" w:rsidRDefault="00664959" w:rsidP="005121DE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217C4">
              <w:rPr>
                <w:rFonts w:ascii="Arial" w:hAnsi="Arial" w:cs="Arial"/>
                <w:sz w:val="22"/>
                <w:szCs w:val="22"/>
                <w:lang w:val="ru-RU"/>
              </w:rPr>
              <w:t>Приложение № 5 к общей части Правил клиринга</w:t>
            </w:r>
          </w:p>
        </w:tc>
        <w:tc>
          <w:tcPr>
            <w:tcW w:w="7371" w:type="dxa"/>
          </w:tcPr>
          <w:p w:rsidR="00664959" w:rsidRPr="002E7C72" w:rsidRDefault="00664959" w:rsidP="001217C4">
            <w:pPr>
              <w:pStyle w:val="Texttab"/>
              <w:spacing w:after="120"/>
              <w:ind w:left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1217C4">
              <w:rPr>
                <w:rFonts w:ascii="Arial" w:hAnsi="Arial" w:cs="Arial"/>
                <w:color w:val="000000" w:themeColor="text1"/>
                <w:sz w:val="22"/>
                <w:szCs w:val="22"/>
              </w:rPr>
              <w:t>Перечень отчетности, предоставляемой Участниками клиринга Клиринговому центру, скорректирован в соответствии с новыми требованиями Банка России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</w:tcPr>
          <w:p w:rsidR="00664959" w:rsidRDefault="00664959" w:rsidP="00EC4DD5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7C4">
              <w:rPr>
                <w:rFonts w:ascii="Arial" w:hAnsi="Arial" w:cs="Arial"/>
                <w:color w:val="000000" w:themeColor="text1"/>
                <w:sz w:val="22"/>
                <w:szCs w:val="22"/>
              </w:rPr>
              <w:t>У Участников клиринга возникает обязанность предоставлять отчетность в соответствии с измененными требованиями.</w:t>
            </w:r>
          </w:p>
        </w:tc>
      </w:tr>
    </w:tbl>
    <w:p w:rsidR="00B828C8" w:rsidRDefault="00B828C8" w:rsidP="003B036A">
      <w:pPr>
        <w:rPr>
          <w:rFonts w:ascii="Arial" w:hAnsi="Arial" w:cs="Arial"/>
          <w:b/>
          <w:color w:val="000000" w:themeColor="text1"/>
        </w:rPr>
      </w:pPr>
    </w:p>
    <w:p w:rsidR="00792B63" w:rsidRPr="00490AA7" w:rsidRDefault="00792B63" w:rsidP="003B036A">
      <w:pPr>
        <w:rPr>
          <w:b/>
          <w:color w:val="000000" w:themeColor="text1"/>
        </w:rPr>
      </w:pPr>
      <w:r w:rsidRPr="00490AA7">
        <w:rPr>
          <w:b/>
          <w:color w:val="000000" w:themeColor="text1"/>
        </w:rPr>
        <w:t>Изменения в Тарифы</w:t>
      </w:r>
      <w:r w:rsidR="009C6F68">
        <w:rPr>
          <w:b/>
          <w:color w:val="000000" w:themeColor="text1"/>
        </w:rPr>
        <w:t xml:space="preserve"> с 01.08.2019</w:t>
      </w:r>
    </w:p>
    <w:p w:rsidR="00490AA7" w:rsidRPr="00490AA7" w:rsidRDefault="00490AA7" w:rsidP="009C6F68">
      <w:pPr>
        <w:jc w:val="both"/>
        <w:rPr>
          <w:b/>
          <w:color w:val="000000" w:themeColor="text1"/>
        </w:rPr>
      </w:pPr>
    </w:p>
    <w:p w:rsidR="009C6F68" w:rsidRPr="009C6F68" w:rsidRDefault="006F469B" w:rsidP="009C6F68">
      <w:pPr>
        <w:numPr>
          <w:ilvl w:val="0"/>
          <w:numId w:val="47"/>
        </w:numPr>
        <w:jc w:val="both"/>
        <w:rPr>
          <w:bCs/>
          <w:color w:val="000000" w:themeColor="text1"/>
        </w:rPr>
      </w:pPr>
      <w:r w:rsidRPr="00490AA7">
        <w:rPr>
          <w:bCs/>
          <w:color w:val="000000" w:themeColor="text1"/>
        </w:rPr>
        <w:t>Введение комиссионного вознаграждения за клиринг по сделкам</w:t>
      </w:r>
      <w:r w:rsidR="009C6F68" w:rsidRPr="009C6F68">
        <w:t xml:space="preserve"> </w:t>
      </w:r>
      <w:r w:rsidR="009C6F68" w:rsidRPr="009C6F68">
        <w:rPr>
          <w:bCs/>
          <w:color w:val="000000" w:themeColor="text1"/>
        </w:rPr>
        <w:t>спот с золотом</w:t>
      </w:r>
      <w:r w:rsidR="009C6F68">
        <w:rPr>
          <w:bCs/>
          <w:color w:val="000000" w:themeColor="text1"/>
        </w:rPr>
        <w:t>:</w:t>
      </w:r>
    </w:p>
    <w:p w:rsidR="009C6F68" w:rsidRDefault="009C6F68" w:rsidP="009C6F68">
      <w:pPr>
        <w:pStyle w:val="af5"/>
        <w:numPr>
          <w:ilvl w:val="0"/>
          <w:numId w:val="48"/>
        </w:numPr>
        <w:jc w:val="both"/>
        <w:rPr>
          <w:bCs/>
          <w:color w:val="000000" w:themeColor="text1"/>
        </w:rPr>
      </w:pPr>
      <w:r w:rsidRPr="009C6F68">
        <w:rPr>
          <w:bCs/>
          <w:color w:val="000000" w:themeColor="text1"/>
        </w:rPr>
        <w:t xml:space="preserve">для Участника клиринга-продавца (в % от объема каждой сделки в российских рублях, взимается с каждого Участника клиринга - продавца, но не менее 0,43 рубля): </w:t>
      </w:r>
    </w:p>
    <w:p w:rsidR="009C6F68" w:rsidRDefault="009C6F68" w:rsidP="009C6F68">
      <w:pPr>
        <w:pStyle w:val="af5"/>
        <w:ind w:left="1440"/>
        <w:jc w:val="both"/>
        <w:rPr>
          <w:bCs/>
          <w:color w:val="000000" w:themeColor="text1"/>
        </w:rPr>
      </w:pPr>
      <w:r w:rsidRPr="009C6F68">
        <w:rPr>
          <w:bCs/>
          <w:color w:val="000000" w:themeColor="text1"/>
        </w:rPr>
        <w:t xml:space="preserve">с 01.07.2019 по 31.12.2021 (включительно) – 0, 006375; </w:t>
      </w:r>
    </w:p>
    <w:p w:rsidR="009C6F68" w:rsidRPr="009C6F68" w:rsidRDefault="009C6F68" w:rsidP="009C6F68">
      <w:pPr>
        <w:pStyle w:val="af5"/>
        <w:ind w:left="1440"/>
        <w:jc w:val="both"/>
        <w:rPr>
          <w:bCs/>
          <w:color w:val="000000" w:themeColor="text1"/>
        </w:rPr>
      </w:pPr>
      <w:r w:rsidRPr="009C6F68">
        <w:rPr>
          <w:bCs/>
          <w:color w:val="000000" w:themeColor="text1"/>
        </w:rPr>
        <w:t>с 01.01.2022 – 00850.</w:t>
      </w:r>
    </w:p>
    <w:p w:rsidR="009C6F68" w:rsidRPr="009C6F68" w:rsidRDefault="009C6F68" w:rsidP="009C6F68">
      <w:pPr>
        <w:pStyle w:val="af5"/>
        <w:numPr>
          <w:ilvl w:val="0"/>
          <w:numId w:val="48"/>
        </w:numPr>
        <w:jc w:val="both"/>
        <w:rPr>
          <w:bCs/>
          <w:color w:val="000000" w:themeColor="text1"/>
        </w:rPr>
      </w:pPr>
      <w:r w:rsidRPr="009C6F68">
        <w:rPr>
          <w:bCs/>
          <w:color w:val="000000" w:themeColor="text1"/>
        </w:rPr>
        <w:t>для Участника клиринга-покупателя устанавливается равной 0,43 рубля за одну сделку</w:t>
      </w:r>
      <w:r>
        <w:rPr>
          <w:bCs/>
          <w:color w:val="000000" w:themeColor="text1"/>
        </w:rPr>
        <w:t>.</w:t>
      </w:r>
    </w:p>
    <w:p w:rsidR="009C6F68" w:rsidRDefault="009C6F68" w:rsidP="009C6F68">
      <w:pPr>
        <w:ind w:left="7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(</w:t>
      </w:r>
      <w:proofErr w:type="spellStart"/>
      <w:r>
        <w:rPr>
          <w:bCs/>
          <w:color w:val="000000" w:themeColor="text1"/>
        </w:rPr>
        <w:t>п</w:t>
      </w:r>
      <w:r>
        <w:rPr>
          <w:bCs/>
          <w:color w:val="000000" w:themeColor="text1"/>
        </w:rPr>
        <w:t>п</w:t>
      </w:r>
      <w:proofErr w:type="spellEnd"/>
      <w:r>
        <w:rPr>
          <w:bCs/>
          <w:color w:val="000000" w:themeColor="text1"/>
        </w:rPr>
        <w:t>.</w:t>
      </w:r>
      <w:r w:rsidRPr="009C6F68">
        <w:rPr>
          <w:bCs/>
          <w:color w:val="000000" w:themeColor="text1"/>
        </w:rPr>
        <w:t xml:space="preserve"> 4.1.2, 4.1.3</w:t>
      </w:r>
      <w:r w:rsidR="00340A0C" w:rsidRPr="00340A0C">
        <w:rPr>
          <w:bCs/>
          <w:color w:val="000000" w:themeColor="text1"/>
        </w:rPr>
        <w:t xml:space="preserve"> </w:t>
      </w:r>
      <w:r w:rsidR="00340A0C" w:rsidRPr="009C6F68">
        <w:rPr>
          <w:bCs/>
          <w:color w:val="000000" w:themeColor="text1"/>
        </w:rPr>
        <w:t>Раздел</w:t>
      </w:r>
      <w:r w:rsidR="00340A0C">
        <w:rPr>
          <w:bCs/>
          <w:color w:val="000000" w:themeColor="text1"/>
        </w:rPr>
        <w:t>а</w:t>
      </w:r>
      <w:r w:rsidR="00340A0C" w:rsidRPr="009C6F68">
        <w:rPr>
          <w:bCs/>
          <w:color w:val="000000" w:themeColor="text1"/>
        </w:rPr>
        <w:t xml:space="preserve"> IV</w:t>
      </w:r>
      <w:r>
        <w:rPr>
          <w:bCs/>
          <w:color w:val="000000" w:themeColor="text1"/>
        </w:rPr>
        <w:t>)</w:t>
      </w:r>
    </w:p>
    <w:p w:rsidR="009C6F68" w:rsidRPr="009C6F68" w:rsidRDefault="009C6F68" w:rsidP="009C6F68">
      <w:pPr>
        <w:ind w:left="720"/>
        <w:jc w:val="both"/>
        <w:rPr>
          <w:bCs/>
          <w:color w:val="000000" w:themeColor="text1"/>
        </w:rPr>
      </w:pPr>
    </w:p>
    <w:p w:rsidR="009C6F68" w:rsidRPr="009C6F68" w:rsidRDefault="009C6F68" w:rsidP="00340A0C">
      <w:pPr>
        <w:pStyle w:val="af5"/>
        <w:numPr>
          <w:ilvl w:val="0"/>
          <w:numId w:val="47"/>
        </w:numPr>
        <w:jc w:val="both"/>
        <w:rPr>
          <w:bCs/>
          <w:color w:val="000000" w:themeColor="text1"/>
        </w:rPr>
      </w:pPr>
      <w:r w:rsidRPr="009C6F68">
        <w:rPr>
          <w:bCs/>
          <w:color w:val="000000" w:themeColor="text1"/>
        </w:rPr>
        <w:t xml:space="preserve">Уточнен порядок взимания комиссионного вознаграждения за учет индивидуального клирингового и иного обеспечения в драгоценном металле: взимается с Участника клиринга, </w:t>
      </w:r>
      <w:r w:rsidR="00340A0C">
        <w:rPr>
          <w:bCs/>
          <w:color w:val="000000" w:themeColor="text1"/>
        </w:rPr>
        <w:t xml:space="preserve">у которого </w:t>
      </w:r>
      <w:r w:rsidRPr="009C6F68">
        <w:rPr>
          <w:bCs/>
          <w:color w:val="000000" w:themeColor="text1"/>
        </w:rPr>
        <w:t xml:space="preserve">на торговом банковском счете в соответствующем драгоценном металле / Счетах обеспечения в драгоценном металле учитываются драгоценные металлы. </w:t>
      </w:r>
    </w:p>
    <w:p w:rsidR="009C6F68" w:rsidRPr="009C6F68" w:rsidRDefault="009C6F68" w:rsidP="00340A0C">
      <w:pPr>
        <w:spacing w:before="120"/>
        <w:ind w:left="709"/>
        <w:jc w:val="both"/>
        <w:rPr>
          <w:bCs/>
          <w:color w:val="000000" w:themeColor="text1"/>
        </w:rPr>
      </w:pPr>
      <w:r w:rsidRPr="009C6F68">
        <w:rPr>
          <w:bCs/>
          <w:color w:val="000000" w:themeColor="text1"/>
        </w:rPr>
        <w:t>В соответствии со ставками, установленными иностранной кредитной организацией, в которой Клиринговым центром открыт обезличенный металлический счет для учета обеспечения в соответствующем драгоценном металле, и тарифами, установленными организацией, осуществляющей хранение слитков соответствующих драгоценных металлов на основании договора, заключенного с Клиринговым центром.</w:t>
      </w:r>
    </w:p>
    <w:p w:rsidR="00490AA7" w:rsidRPr="00BB01F1" w:rsidRDefault="009C6F68" w:rsidP="00340A0C">
      <w:pPr>
        <w:ind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bCs/>
          <w:color w:val="000000" w:themeColor="text1"/>
        </w:rPr>
        <w:t>(</w:t>
      </w:r>
      <w:r w:rsidR="00340A0C">
        <w:rPr>
          <w:bCs/>
          <w:color w:val="000000" w:themeColor="text1"/>
        </w:rPr>
        <w:t>п.</w:t>
      </w:r>
      <w:r w:rsidRPr="009C6F68">
        <w:rPr>
          <w:bCs/>
          <w:color w:val="000000" w:themeColor="text1"/>
        </w:rPr>
        <w:t xml:space="preserve"> 3, сноска 3 к Разделу II</w:t>
      </w:r>
      <w:r w:rsidR="00340A0C">
        <w:rPr>
          <w:bCs/>
          <w:color w:val="000000" w:themeColor="text1"/>
        </w:rPr>
        <w:t>)</w:t>
      </w:r>
      <w:r w:rsidRPr="009C6F68">
        <w:rPr>
          <w:bCs/>
          <w:color w:val="000000" w:themeColor="text1"/>
        </w:rPr>
        <w:t>.</w:t>
      </w:r>
      <w:bookmarkStart w:id="0" w:name="_GoBack"/>
      <w:bookmarkEnd w:id="0"/>
    </w:p>
    <w:sectPr w:rsidR="00490AA7" w:rsidRPr="00BB01F1" w:rsidSect="00664959">
      <w:headerReference w:type="default" r:id="rId8"/>
      <w:footerReference w:type="default" r:id="rId9"/>
      <w:pgSz w:w="16838" w:h="11906" w:orient="landscape"/>
      <w:pgMar w:top="284" w:right="395" w:bottom="14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F9D" w:rsidRDefault="00A17F9D" w:rsidP="00F33E1B">
      <w:r>
        <w:separator/>
      </w:r>
    </w:p>
  </w:endnote>
  <w:endnote w:type="continuationSeparator" w:id="0">
    <w:p w:rsidR="00A17F9D" w:rsidRDefault="00A17F9D" w:rsidP="00F33E1B">
      <w:r>
        <w:continuationSeparator/>
      </w:r>
    </w:p>
  </w:endnote>
  <w:endnote w:type="continuationNotice" w:id="1">
    <w:p w:rsidR="00A17F9D" w:rsidRDefault="00A17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166917"/>
      <w:docPartObj>
        <w:docPartGallery w:val="Page Numbers (Bottom of Page)"/>
        <w:docPartUnique/>
      </w:docPartObj>
    </w:sdtPr>
    <w:sdtEndPr/>
    <w:sdtContent>
      <w:p w:rsidR="001C6F70" w:rsidRDefault="001C6F70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02A">
          <w:rPr>
            <w:noProof/>
          </w:rPr>
          <w:t>11</w:t>
        </w:r>
        <w:r>
          <w:fldChar w:fldCharType="end"/>
        </w:r>
      </w:p>
    </w:sdtContent>
  </w:sdt>
  <w:p w:rsidR="001C6F70" w:rsidRDefault="001C6F70">
    <w:pPr>
      <w:pStyle w:val="aff0"/>
    </w:pPr>
    <w:r>
      <w:tab/>
    </w:r>
    <w:r>
      <w:tab/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F9D" w:rsidRDefault="00A17F9D" w:rsidP="00F33E1B">
      <w:r>
        <w:separator/>
      </w:r>
    </w:p>
  </w:footnote>
  <w:footnote w:type="continuationSeparator" w:id="0">
    <w:p w:rsidR="00A17F9D" w:rsidRDefault="00A17F9D" w:rsidP="00F33E1B">
      <w:r>
        <w:continuationSeparator/>
      </w:r>
    </w:p>
  </w:footnote>
  <w:footnote w:type="continuationNotice" w:id="1">
    <w:p w:rsidR="00A17F9D" w:rsidRDefault="00A17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F70" w:rsidRDefault="001C6F70" w:rsidP="001F74F7">
    <w:pPr>
      <w:pStyle w:val="afe"/>
      <w:tabs>
        <w:tab w:val="left" w:pos="8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7F0C"/>
    <w:multiLevelType w:val="hybridMultilevel"/>
    <w:tmpl w:val="966E9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4858"/>
    <w:multiLevelType w:val="hybridMultilevel"/>
    <w:tmpl w:val="1BA85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1480"/>
    <w:multiLevelType w:val="hybridMultilevel"/>
    <w:tmpl w:val="40022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2E3"/>
    <w:multiLevelType w:val="multilevel"/>
    <w:tmpl w:val="825A5D6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4" w15:restartNumberingAfterBreak="0">
    <w:nsid w:val="16AC0BE8"/>
    <w:multiLevelType w:val="hybridMultilevel"/>
    <w:tmpl w:val="B9E61C16"/>
    <w:lvl w:ilvl="0" w:tplc="B3C66902">
      <w:start w:val="1"/>
      <w:numFmt w:val="decimal"/>
      <w:pStyle w:val="a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7D74830"/>
    <w:multiLevelType w:val="hybridMultilevel"/>
    <w:tmpl w:val="427853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811036"/>
    <w:multiLevelType w:val="hybridMultilevel"/>
    <w:tmpl w:val="6BB20882"/>
    <w:lvl w:ilvl="0" w:tplc="DA30E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04C1"/>
    <w:multiLevelType w:val="hybridMultilevel"/>
    <w:tmpl w:val="1682E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42C7B"/>
    <w:multiLevelType w:val="hybridMultilevel"/>
    <w:tmpl w:val="6F64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92B5A"/>
    <w:multiLevelType w:val="hybridMultilevel"/>
    <w:tmpl w:val="95102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D20E2"/>
    <w:multiLevelType w:val="hybridMultilevel"/>
    <w:tmpl w:val="24E00FCE"/>
    <w:lvl w:ilvl="0" w:tplc="829C2D32">
      <w:start w:val="35"/>
      <w:numFmt w:val="bullet"/>
      <w:lvlText w:val="•"/>
      <w:lvlJc w:val="left"/>
      <w:pPr>
        <w:ind w:left="116" w:firstLine="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1" w15:restartNumberingAfterBreak="0">
    <w:nsid w:val="23CC77CA"/>
    <w:multiLevelType w:val="multilevel"/>
    <w:tmpl w:val="5810C46A"/>
    <w:lvl w:ilvl="0">
      <w:start w:val="1"/>
      <w:numFmt w:val="upperRoman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isLgl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2836"/>
        </w:tabs>
        <w:ind w:left="2836" w:hanging="851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851"/>
        </w:tabs>
        <w:ind w:left="851" w:hanging="851"/>
      </w:pPr>
      <w:rPr>
        <w:rFonts w:hint="default"/>
        <w:lang w:val="x-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D49014D"/>
    <w:multiLevelType w:val="hybridMultilevel"/>
    <w:tmpl w:val="0F08E566"/>
    <w:lvl w:ilvl="0" w:tplc="1350206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4" w15:restartNumberingAfterBreak="0">
    <w:nsid w:val="2F447123"/>
    <w:multiLevelType w:val="hybridMultilevel"/>
    <w:tmpl w:val="2A1AA0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3335B4B"/>
    <w:multiLevelType w:val="hybridMultilevel"/>
    <w:tmpl w:val="4B6E0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960C5"/>
    <w:multiLevelType w:val="hybridMultilevel"/>
    <w:tmpl w:val="9B048EEC"/>
    <w:lvl w:ilvl="0" w:tplc="0419000F">
      <w:start w:val="1"/>
      <w:numFmt w:val="decimal"/>
      <w:lvlText w:val="%1."/>
      <w:lvlJc w:val="left"/>
      <w:pPr>
        <w:ind w:left="1043" w:hanging="360"/>
      </w:p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7" w15:restartNumberingAfterBreak="0">
    <w:nsid w:val="3FD756B8"/>
    <w:multiLevelType w:val="hybridMultilevel"/>
    <w:tmpl w:val="55EE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F74D2"/>
    <w:multiLevelType w:val="hybridMultilevel"/>
    <w:tmpl w:val="0BA414CA"/>
    <w:lvl w:ilvl="0" w:tplc="04190011">
      <w:start w:val="1"/>
      <w:numFmt w:val="decimal"/>
      <w:lvlText w:val="%1)"/>
      <w:lvlJc w:val="left"/>
      <w:pPr>
        <w:ind w:left="1043" w:hanging="360"/>
      </w:p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9" w15:restartNumberingAfterBreak="0">
    <w:nsid w:val="41813552"/>
    <w:multiLevelType w:val="multilevel"/>
    <w:tmpl w:val="B6CE9366"/>
    <w:lvl w:ilvl="0">
      <w:start w:val="36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0" w15:restartNumberingAfterBreak="0">
    <w:nsid w:val="42F32EE6"/>
    <w:multiLevelType w:val="hybridMultilevel"/>
    <w:tmpl w:val="E3BE9FBC"/>
    <w:lvl w:ilvl="0" w:tplc="0419000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21" w15:restartNumberingAfterBreak="0">
    <w:nsid w:val="42FD369E"/>
    <w:multiLevelType w:val="hybridMultilevel"/>
    <w:tmpl w:val="2F02B664"/>
    <w:lvl w:ilvl="0" w:tplc="041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2" w15:restartNumberingAfterBreak="0">
    <w:nsid w:val="434747A9"/>
    <w:multiLevelType w:val="hybridMultilevel"/>
    <w:tmpl w:val="A0B8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70BD9"/>
    <w:multiLevelType w:val="hybridMultilevel"/>
    <w:tmpl w:val="5CACA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77ADC"/>
    <w:multiLevelType w:val="hybridMultilevel"/>
    <w:tmpl w:val="18C4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53BEA"/>
    <w:multiLevelType w:val="hybridMultilevel"/>
    <w:tmpl w:val="92D6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713EB"/>
    <w:multiLevelType w:val="hybridMultilevel"/>
    <w:tmpl w:val="D2DE1F42"/>
    <w:lvl w:ilvl="0" w:tplc="690EBC1E">
      <w:start w:val="1"/>
      <w:numFmt w:val="bullet"/>
      <w:pStyle w:val="a0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FAA6691"/>
    <w:multiLevelType w:val="hybridMultilevel"/>
    <w:tmpl w:val="C67AD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8074A"/>
    <w:multiLevelType w:val="hybridMultilevel"/>
    <w:tmpl w:val="3140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C7D50"/>
    <w:multiLevelType w:val="multilevel"/>
    <w:tmpl w:val="0430E84E"/>
    <w:lvl w:ilvl="0">
      <w:start w:val="1"/>
      <w:numFmt w:val="decimal"/>
      <w:lvlText w:val="Приложение №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1"/>
      <w:lvlText w:val="%2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3">
      <w:start w:val="1"/>
      <w:numFmt w:val="decimal"/>
      <w:pStyle w:val="a2"/>
      <w:lvlText w:val="%2.%3.%4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342"/>
        </w:tabs>
        <w:ind w:left="-54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622"/>
        </w:tabs>
        <w:ind w:left="-4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262"/>
        </w:tabs>
        <w:ind w:left="-44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42"/>
        </w:tabs>
        <w:ind w:left="-3902" w:hanging="1440"/>
      </w:pPr>
      <w:rPr>
        <w:rFonts w:hint="default"/>
      </w:rPr>
    </w:lvl>
  </w:abstractNum>
  <w:abstractNum w:abstractNumId="30" w15:restartNumberingAfterBreak="0">
    <w:nsid w:val="59030B50"/>
    <w:multiLevelType w:val="hybridMultilevel"/>
    <w:tmpl w:val="78862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A01EE8"/>
    <w:multiLevelType w:val="hybridMultilevel"/>
    <w:tmpl w:val="2E106E0C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352C60A0">
      <w:start w:val="35"/>
      <w:numFmt w:val="bullet"/>
      <w:lvlText w:val="•"/>
      <w:lvlJc w:val="left"/>
      <w:pPr>
        <w:ind w:left="1196" w:firstLine="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2" w15:restartNumberingAfterBreak="0">
    <w:nsid w:val="69C86441"/>
    <w:multiLevelType w:val="hybridMultilevel"/>
    <w:tmpl w:val="10804582"/>
    <w:lvl w:ilvl="0" w:tplc="13285474">
      <w:start w:val="1"/>
      <w:numFmt w:val="decimal"/>
      <w:pStyle w:val="a3"/>
      <w:lvlText w:val="%1."/>
      <w:lvlJc w:val="left"/>
      <w:pPr>
        <w:ind w:left="140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6D1F10B0"/>
    <w:multiLevelType w:val="hybridMultilevel"/>
    <w:tmpl w:val="7EB68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AA56DA"/>
    <w:multiLevelType w:val="hybridMultilevel"/>
    <w:tmpl w:val="637ABB18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96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5" w15:restartNumberingAfterBreak="0">
    <w:nsid w:val="71B5057B"/>
    <w:multiLevelType w:val="hybridMultilevel"/>
    <w:tmpl w:val="E80C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B25D9"/>
    <w:multiLevelType w:val="hybridMultilevel"/>
    <w:tmpl w:val="29749E46"/>
    <w:lvl w:ilvl="0" w:tplc="2DE27CF4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7" w15:restartNumberingAfterBreak="0">
    <w:nsid w:val="72254EC5"/>
    <w:multiLevelType w:val="hybridMultilevel"/>
    <w:tmpl w:val="6830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811D2"/>
    <w:multiLevelType w:val="hybridMultilevel"/>
    <w:tmpl w:val="C652C9F0"/>
    <w:lvl w:ilvl="0" w:tplc="DBDAE932">
      <w:start w:val="1"/>
      <w:numFmt w:val="decimal"/>
      <w:pStyle w:val="a4"/>
      <w:lvlText w:val="Приложение № %1. 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01657"/>
    <w:multiLevelType w:val="hybridMultilevel"/>
    <w:tmpl w:val="7A3A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37E4B"/>
    <w:multiLevelType w:val="hybridMultilevel"/>
    <w:tmpl w:val="0BA414CA"/>
    <w:lvl w:ilvl="0" w:tplc="04190011">
      <w:start w:val="1"/>
      <w:numFmt w:val="decimal"/>
      <w:lvlText w:val="%1)"/>
      <w:lvlJc w:val="left"/>
      <w:pPr>
        <w:ind w:left="1043" w:hanging="360"/>
      </w:p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41" w15:restartNumberingAfterBreak="0">
    <w:nsid w:val="76FD2334"/>
    <w:multiLevelType w:val="multilevel"/>
    <w:tmpl w:val="02A6D7B6"/>
    <w:lvl w:ilvl="0">
      <w:start w:val="1"/>
      <w:numFmt w:val="decimal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370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2" w15:restartNumberingAfterBreak="0">
    <w:nsid w:val="79EB0D71"/>
    <w:multiLevelType w:val="hybridMultilevel"/>
    <w:tmpl w:val="75362EC4"/>
    <w:lvl w:ilvl="0" w:tplc="55D2E36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2D74F6"/>
    <w:multiLevelType w:val="hybridMultilevel"/>
    <w:tmpl w:val="A48291D2"/>
    <w:lvl w:ilvl="0" w:tplc="829C2D32">
      <w:start w:val="35"/>
      <w:numFmt w:val="bullet"/>
      <w:lvlText w:val="•"/>
      <w:lvlJc w:val="left"/>
      <w:pPr>
        <w:ind w:left="116" w:firstLine="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85D69"/>
    <w:multiLevelType w:val="hybridMultilevel"/>
    <w:tmpl w:val="C3CE277E"/>
    <w:lvl w:ilvl="0" w:tplc="80B2B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E8B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D4F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32B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27D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4636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4C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6E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AA6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4E37BF"/>
    <w:multiLevelType w:val="hybridMultilevel"/>
    <w:tmpl w:val="F036E708"/>
    <w:lvl w:ilvl="0" w:tplc="54581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6945FB"/>
    <w:multiLevelType w:val="hybridMultilevel"/>
    <w:tmpl w:val="21A41038"/>
    <w:lvl w:ilvl="0" w:tplc="B29A62F4">
      <w:start w:val="1"/>
      <w:numFmt w:val="bullet"/>
      <w:pStyle w:val="a5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4"/>
  </w:num>
  <w:num w:numId="4">
    <w:abstractNumId w:val="14"/>
  </w:num>
  <w:num w:numId="5">
    <w:abstractNumId w:val="33"/>
  </w:num>
  <w:num w:numId="6">
    <w:abstractNumId w:val="13"/>
  </w:num>
  <w:num w:numId="7">
    <w:abstractNumId w:val="29"/>
  </w:num>
  <w:num w:numId="8">
    <w:abstractNumId w:val="38"/>
  </w:num>
  <w:num w:numId="9">
    <w:abstractNumId w:val="16"/>
  </w:num>
  <w:num w:numId="10">
    <w:abstractNumId w:val="22"/>
  </w:num>
  <w:num w:numId="11">
    <w:abstractNumId w:val="41"/>
  </w:num>
  <w:num w:numId="12">
    <w:abstractNumId w:val="11"/>
  </w:num>
  <w:num w:numId="13">
    <w:abstractNumId w:val="3"/>
  </w:num>
  <w:num w:numId="14">
    <w:abstractNumId w:val="19"/>
  </w:num>
  <w:num w:numId="15">
    <w:abstractNumId w:val="0"/>
  </w:num>
  <w:num w:numId="16">
    <w:abstractNumId w:val="37"/>
  </w:num>
  <w:num w:numId="17">
    <w:abstractNumId w:val="39"/>
  </w:num>
  <w:num w:numId="18">
    <w:abstractNumId w:val="30"/>
  </w:num>
  <w:num w:numId="19">
    <w:abstractNumId w:val="7"/>
  </w:num>
  <w:num w:numId="20">
    <w:abstractNumId w:val="8"/>
  </w:num>
  <w:num w:numId="21">
    <w:abstractNumId w:val="2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6"/>
  </w:num>
  <w:num w:numId="26">
    <w:abstractNumId w:val="36"/>
  </w:num>
  <w:num w:numId="27">
    <w:abstractNumId w:val="21"/>
  </w:num>
  <w:num w:numId="28">
    <w:abstractNumId w:val="9"/>
  </w:num>
  <w:num w:numId="29">
    <w:abstractNumId w:val="17"/>
  </w:num>
  <w:num w:numId="30">
    <w:abstractNumId w:val="12"/>
  </w:num>
  <w:num w:numId="31">
    <w:abstractNumId w:val="31"/>
  </w:num>
  <w:num w:numId="32">
    <w:abstractNumId w:val="10"/>
  </w:num>
  <w:num w:numId="33">
    <w:abstractNumId w:val="43"/>
  </w:num>
  <w:num w:numId="34">
    <w:abstractNumId w:val="34"/>
  </w:num>
  <w:num w:numId="35">
    <w:abstractNumId w:val="20"/>
  </w:num>
  <w:num w:numId="36">
    <w:abstractNumId w:val="1"/>
  </w:num>
  <w:num w:numId="37">
    <w:abstractNumId w:val="35"/>
  </w:num>
  <w:num w:numId="38">
    <w:abstractNumId w:val="24"/>
  </w:num>
  <w:num w:numId="39">
    <w:abstractNumId w:val="2"/>
  </w:num>
  <w:num w:numId="40">
    <w:abstractNumId w:val="25"/>
  </w:num>
  <w:num w:numId="41">
    <w:abstractNumId w:val="26"/>
  </w:num>
  <w:num w:numId="42">
    <w:abstractNumId w:val="7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5"/>
  </w:num>
  <w:num w:numId="46">
    <w:abstractNumId w:val="45"/>
  </w:num>
  <w:num w:numId="47">
    <w:abstractNumId w:val="44"/>
  </w:num>
  <w:num w:numId="4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81"/>
    <w:rsid w:val="000013FA"/>
    <w:rsid w:val="00002C10"/>
    <w:rsid w:val="00002FDE"/>
    <w:rsid w:val="0000303D"/>
    <w:rsid w:val="00004A5B"/>
    <w:rsid w:val="00005F61"/>
    <w:rsid w:val="00006535"/>
    <w:rsid w:val="000066E1"/>
    <w:rsid w:val="00007FAA"/>
    <w:rsid w:val="000103CD"/>
    <w:rsid w:val="00010C0F"/>
    <w:rsid w:val="000119F8"/>
    <w:rsid w:val="00011CDC"/>
    <w:rsid w:val="00013471"/>
    <w:rsid w:val="00013A22"/>
    <w:rsid w:val="00016CDF"/>
    <w:rsid w:val="00020AC5"/>
    <w:rsid w:val="00020D74"/>
    <w:rsid w:val="00021D78"/>
    <w:rsid w:val="00023B50"/>
    <w:rsid w:val="00024180"/>
    <w:rsid w:val="000263C6"/>
    <w:rsid w:val="0003029B"/>
    <w:rsid w:val="00030494"/>
    <w:rsid w:val="00031D94"/>
    <w:rsid w:val="00034975"/>
    <w:rsid w:val="00034D82"/>
    <w:rsid w:val="000405E8"/>
    <w:rsid w:val="00044289"/>
    <w:rsid w:val="000461E9"/>
    <w:rsid w:val="00047D7A"/>
    <w:rsid w:val="00047E4F"/>
    <w:rsid w:val="000519B0"/>
    <w:rsid w:val="00051F2D"/>
    <w:rsid w:val="000546F0"/>
    <w:rsid w:val="00054A61"/>
    <w:rsid w:val="00061B74"/>
    <w:rsid w:val="00061BD3"/>
    <w:rsid w:val="000620ED"/>
    <w:rsid w:val="00063ADA"/>
    <w:rsid w:val="00064DB2"/>
    <w:rsid w:val="00065372"/>
    <w:rsid w:val="00066544"/>
    <w:rsid w:val="000666BA"/>
    <w:rsid w:val="0006680F"/>
    <w:rsid w:val="00066B9B"/>
    <w:rsid w:val="00070F42"/>
    <w:rsid w:val="00071484"/>
    <w:rsid w:val="000744F5"/>
    <w:rsid w:val="0007692B"/>
    <w:rsid w:val="0007723D"/>
    <w:rsid w:val="00077C99"/>
    <w:rsid w:val="000803F4"/>
    <w:rsid w:val="00080E27"/>
    <w:rsid w:val="00083136"/>
    <w:rsid w:val="0008364E"/>
    <w:rsid w:val="0009308D"/>
    <w:rsid w:val="000935B4"/>
    <w:rsid w:val="000935D4"/>
    <w:rsid w:val="000948FF"/>
    <w:rsid w:val="000968E6"/>
    <w:rsid w:val="000A1C1A"/>
    <w:rsid w:val="000A1D1F"/>
    <w:rsid w:val="000A27CC"/>
    <w:rsid w:val="000A2D27"/>
    <w:rsid w:val="000A363B"/>
    <w:rsid w:val="000A555A"/>
    <w:rsid w:val="000A774A"/>
    <w:rsid w:val="000B127C"/>
    <w:rsid w:val="000B1B53"/>
    <w:rsid w:val="000B5143"/>
    <w:rsid w:val="000B5267"/>
    <w:rsid w:val="000B5542"/>
    <w:rsid w:val="000B6692"/>
    <w:rsid w:val="000C0C6C"/>
    <w:rsid w:val="000C0EE5"/>
    <w:rsid w:val="000C1059"/>
    <w:rsid w:val="000C193B"/>
    <w:rsid w:val="000C1C79"/>
    <w:rsid w:val="000C1D65"/>
    <w:rsid w:val="000C32C4"/>
    <w:rsid w:val="000C38BD"/>
    <w:rsid w:val="000D02DC"/>
    <w:rsid w:val="000D0467"/>
    <w:rsid w:val="000D24E1"/>
    <w:rsid w:val="000D2A4F"/>
    <w:rsid w:val="000D3F0E"/>
    <w:rsid w:val="000D60F0"/>
    <w:rsid w:val="000D6485"/>
    <w:rsid w:val="000D698A"/>
    <w:rsid w:val="000E1363"/>
    <w:rsid w:val="000E234D"/>
    <w:rsid w:val="000E2A63"/>
    <w:rsid w:val="000E40C0"/>
    <w:rsid w:val="000E5DA2"/>
    <w:rsid w:val="000E6403"/>
    <w:rsid w:val="000E7E7F"/>
    <w:rsid w:val="000F1278"/>
    <w:rsid w:val="000F242A"/>
    <w:rsid w:val="000F271B"/>
    <w:rsid w:val="000F383E"/>
    <w:rsid w:val="000F3A32"/>
    <w:rsid w:val="000F3AD6"/>
    <w:rsid w:val="000F3D77"/>
    <w:rsid w:val="000F60E9"/>
    <w:rsid w:val="000F6A6B"/>
    <w:rsid w:val="000F70AC"/>
    <w:rsid w:val="000F7FBD"/>
    <w:rsid w:val="001003B3"/>
    <w:rsid w:val="00104B79"/>
    <w:rsid w:val="00106AFD"/>
    <w:rsid w:val="00107656"/>
    <w:rsid w:val="00110626"/>
    <w:rsid w:val="0011293B"/>
    <w:rsid w:val="00113BF3"/>
    <w:rsid w:val="001165AB"/>
    <w:rsid w:val="00116FA1"/>
    <w:rsid w:val="001208E3"/>
    <w:rsid w:val="001217C4"/>
    <w:rsid w:val="00122B20"/>
    <w:rsid w:val="00122C21"/>
    <w:rsid w:val="00122DD4"/>
    <w:rsid w:val="00123130"/>
    <w:rsid w:val="00124F2B"/>
    <w:rsid w:val="00126181"/>
    <w:rsid w:val="00127C81"/>
    <w:rsid w:val="0013182F"/>
    <w:rsid w:val="0013421D"/>
    <w:rsid w:val="00134BD3"/>
    <w:rsid w:val="00136062"/>
    <w:rsid w:val="00136080"/>
    <w:rsid w:val="00140966"/>
    <w:rsid w:val="0014105D"/>
    <w:rsid w:val="00143070"/>
    <w:rsid w:val="001437EA"/>
    <w:rsid w:val="00144219"/>
    <w:rsid w:val="001453D5"/>
    <w:rsid w:val="0014644C"/>
    <w:rsid w:val="00146AC8"/>
    <w:rsid w:val="001513D8"/>
    <w:rsid w:val="001520BE"/>
    <w:rsid w:val="001521F5"/>
    <w:rsid w:val="0015270E"/>
    <w:rsid w:val="001539A7"/>
    <w:rsid w:val="00155D09"/>
    <w:rsid w:val="00155D63"/>
    <w:rsid w:val="00156A7A"/>
    <w:rsid w:val="00161230"/>
    <w:rsid w:val="00163BF1"/>
    <w:rsid w:val="00165D2C"/>
    <w:rsid w:val="0016679B"/>
    <w:rsid w:val="00167FBB"/>
    <w:rsid w:val="00171949"/>
    <w:rsid w:val="00171EA9"/>
    <w:rsid w:val="00172D9B"/>
    <w:rsid w:val="00175E59"/>
    <w:rsid w:val="00176B51"/>
    <w:rsid w:val="0018222E"/>
    <w:rsid w:val="00184EEE"/>
    <w:rsid w:val="00186B4C"/>
    <w:rsid w:val="00187637"/>
    <w:rsid w:val="00187814"/>
    <w:rsid w:val="00190773"/>
    <w:rsid w:val="00190F42"/>
    <w:rsid w:val="00191173"/>
    <w:rsid w:val="0019208D"/>
    <w:rsid w:val="00192579"/>
    <w:rsid w:val="001929CE"/>
    <w:rsid w:val="00193587"/>
    <w:rsid w:val="00194834"/>
    <w:rsid w:val="00196C74"/>
    <w:rsid w:val="00196EDF"/>
    <w:rsid w:val="00197AEF"/>
    <w:rsid w:val="00197BCD"/>
    <w:rsid w:val="001A05F5"/>
    <w:rsid w:val="001A0DC0"/>
    <w:rsid w:val="001A1978"/>
    <w:rsid w:val="001A2BD9"/>
    <w:rsid w:val="001A3E19"/>
    <w:rsid w:val="001A4DB9"/>
    <w:rsid w:val="001A5362"/>
    <w:rsid w:val="001A7B20"/>
    <w:rsid w:val="001B15FD"/>
    <w:rsid w:val="001B1BDD"/>
    <w:rsid w:val="001B21A6"/>
    <w:rsid w:val="001B31F3"/>
    <w:rsid w:val="001B587E"/>
    <w:rsid w:val="001B72D3"/>
    <w:rsid w:val="001B780C"/>
    <w:rsid w:val="001B7DEC"/>
    <w:rsid w:val="001C030B"/>
    <w:rsid w:val="001C1474"/>
    <w:rsid w:val="001C15DD"/>
    <w:rsid w:val="001C2EB2"/>
    <w:rsid w:val="001C4154"/>
    <w:rsid w:val="001C5701"/>
    <w:rsid w:val="001C6F70"/>
    <w:rsid w:val="001C7856"/>
    <w:rsid w:val="001D46B0"/>
    <w:rsid w:val="001D47D8"/>
    <w:rsid w:val="001D5F3A"/>
    <w:rsid w:val="001D688C"/>
    <w:rsid w:val="001D742C"/>
    <w:rsid w:val="001D7A42"/>
    <w:rsid w:val="001E05F6"/>
    <w:rsid w:val="001E387E"/>
    <w:rsid w:val="001E3DAE"/>
    <w:rsid w:val="001E3E10"/>
    <w:rsid w:val="001E56B3"/>
    <w:rsid w:val="001E6C49"/>
    <w:rsid w:val="001E7F23"/>
    <w:rsid w:val="001F04A7"/>
    <w:rsid w:val="001F32BA"/>
    <w:rsid w:val="001F3A6D"/>
    <w:rsid w:val="001F74F7"/>
    <w:rsid w:val="001F7712"/>
    <w:rsid w:val="0020122D"/>
    <w:rsid w:val="002016EF"/>
    <w:rsid w:val="00203C05"/>
    <w:rsid w:val="0020493C"/>
    <w:rsid w:val="00204A24"/>
    <w:rsid w:val="00205002"/>
    <w:rsid w:val="00206F02"/>
    <w:rsid w:val="00210C16"/>
    <w:rsid w:val="00211683"/>
    <w:rsid w:val="0021381C"/>
    <w:rsid w:val="00215637"/>
    <w:rsid w:val="00216D19"/>
    <w:rsid w:val="00221188"/>
    <w:rsid w:val="00222FED"/>
    <w:rsid w:val="00223027"/>
    <w:rsid w:val="00224AA7"/>
    <w:rsid w:val="002253B6"/>
    <w:rsid w:val="002262FB"/>
    <w:rsid w:val="00226A0B"/>
    <w:rsid w:val="00227C0C"/>
    <w:rsid w:val="002301F7"/>
    <w:rsid w:val="00230AA8"/>
    <w:rsid w:val="00231D9F"/>
    <w:rsid w:val="00232777"/>
    <w:rsid w:val="00233EB0"/>
    <w:rsid w:val="00234533"/>
    <w:rsid w:val="002346D9"/>
    <w:rsid w:val="0023678F"/>
    <w:rsid w:val="002372A1"/>
    <w:rsid w:val="002405B6"/>
    <w:rsid w:val="00240C2A"/>
    <w:rsid w:val="00241AFD"/>
    <w:rsid w:val="002441A3"/>
    <w:rsid w:val="0024432E"/>
    <w:rsid w:val="00244648"/>
    <w:rsid w:val="002455D7"/>
    <w:rsid w:val="002458C1"/>
    <w:rsid w:val="00246082"/>
    <w:rsid w:val="00246139"/>
    <w:rsid w:val="00246660"/>
    <w:rsid w:val="00252C2F"/>
    <w:rsid w:val="002532FB"/>
    <w:rsid w:val="00253512"/>
    <w:rsid w:val="00253BDB"/>
    <w:rsid w:val="002540B1"/>
    <w:rsid w:val="00255E88"/>
    <w:rsid w:val="002565B8"/>
    <w:rsid w:val="00256F6A"/>
    <w:rsid w:val="0026192F"/>
    <w:rsid w:val="002620B7"/>
    <w:rsid w:val="002627AE"/>
    <w:rsid w:val="002657EA"/>
    <w:rsid w:val="00265A67"/>
    <w:rsid w:val="00265F3E"/>
    <w:rsid w:val="002667DF"/>
    <w:rsid w:val="0026796D"/>
    <w:rsid w:val="0027172F"/>
    <w:rsid w:val="0027183A"/>
    <w:rsid w:val="00271F49"/>
    <w:rsid w:val="00272D23"/>
    <w:rsid w:val="00272DCA"/>
    <w:rsid w:val="00273383"/>
    <w:rsid w:val="0027423E"/>
    <w:rsid w:val="002764C5"/>
    <w:rsid w:val="002767C3"/>
    <w:rsid w:val="00276CA0"/>
    <w:rsid w:val="00277CF2"/>
    <w:rsid w:val="00280402"/>
    <w:rsid w:val="00280824"/>
    <w:rsid w:val="00280D03"/>
    <w:rsid w:val="0028149F"/>
    <w:rsid w:val="00284C2C"/>
    <w:rsid w:val="00285294"/>
    <w:rsid w:val="002863D5"/>
    <w:rsid w:val="00293285"/>
    <w:rsid w:val="00293865"/>
    <w:rsid w:val="0029532C"/>
    <w:rsid w:val="002956BF"/>
    <w:rsid w:val="00295A09"/>
    <w:rsid w:val="00296D06"/>
    <w:rsid w:val="002974D1"/>
    <w:rsid w:val="002A046E"/>
    <w:rsid w:val="002A0ECE"/>
    <w:rsid w:val="002A1B78"/>
    <w:rsid w:val="002A51AC"/>
    <w:rsid w:val="002A55E0"/>
    <w:rsid w:val="002B058F"/>
    <w:rsid w:val="002B1C4F"/>
    <w:rsid w:val="002B24C0"/>
    <w:rsid w:val="002B3711"/>
    <w:rsid w:val="002B67EF"/>
    <w:rsid w:val="002B6CF9"/>
    <w:rsid w:val="002C02C4"/>
    <w:rsid w:val="002C051B"/>
    <w:rsid w:val="002C1517"/>
    <w:rsid w:val="002C3A66"/>
    <w:rsid w:val="002C4E1A"/>
    <w:rsid w:val="002C5E3E"/>
    <w:rsid w:val="002C62A2"/>
    <w:rsid w:val="002C7CF9"/>
    <w:rsid w:val="002C7F38"/>
    <w:rsid w:val="002D0A95"/>
    <w:rsid w:val="002D17DC"/>
    <w:rsid w:val="002D19F4"/>
    <w:rsid w:val="002D22E5"/>
    <w:rsid w:val="002D3A7C"/>
    <w:rsid w:val="002D49E2"/>
    <w:rsid w:val="002D6F8B"/>
    <w:rsid w:val="002E590F"/>
    <w:rsid w:val="002E5E0E"/>
    <w:rsid w:val="002E5E44"/>
    <w:rsid w:val="002E6198"/>
    <w:rsid w:val="002E7C72"/>
    <w:rsid w:val="002F0C3D"/>
    <w:rsid w:val="002F0D2B"/>
    <w:rsid w:val="002F1374"/>
    <w:rsid w:val="002F1A40"/>
    <w:rsid w:val="002F21E2"/>
    <w:rsid w:val="002F2AC1"/>
    <w:rsid w:val="002F32D8"/>
    <w:rsid w:val="002F3BA9"/>
    <w:rsid w:val="002F5417"/>
    <w:rsid w:val="002F6C9A"/>
    <w:rsid w:val="00300522"/>
    <w:rsid w:val="003007FA"/>
    <w:rsid w:val="00300FA1"/>
    <w:rsid w:val="00301B16"/>
    <w:rsid w:val="003022F6"/>
    <w:rsid w:val="00303747"/>
    <w:rsid w:val="0030394C"/>
    <w:rsid w:val="00310740"/>
    <w:rsid w:val="00310EBE"/>
    <w:rsid w:val="00311F4C"/>
    <w:rsid w:val="0031243F"/>
    <w:rsid w:val="00312EF1"/>
    <w:rsid w:val="00312F7A"/>
    <w:rsid w:val="003148D5"/>
    <w:rsid w:val="0031490D"/>
    <w:rsid w:val="00315D70"/>
    <w:rsid w:val="00317736"/>
    <w:rsid w:val="003177BD"/>
    <w:rsid w:val="003177D5"/>
    <w:rsid w:val="00320055"/>
    <w:rsid w:val="003210B7"/>
    <w:rsid w:val="00321F5F"/>
    <w:rsid w:val="00322D44"/>
    <w:rsid w:val="003233F6"/>
    <w:rsid w:val="00323D57"/>
    <w:rsid w:val="00326712"/>
    <w:rsid w:val="003274B8"/>
    <w:rsid w:val="003311C1"/>
    <w:rsid w:val="00332A1D"/>
    <w:rsid w:val="00332A50"/>
    <w:rsid w:val="00333551"/>
    <w:rsid w:val="00333A14"/>
    <w:rsid w:val="00333E8D"/>
    <w:rsid w:val="00333EB6"/>
    <w:rsid w:val="003347BC"/>
    <w:rsid w:val="00337D26"/>
    <w:rsid w:val="00340A0C"/>
    <w:rsid w:val="00340C1B"/>
    <w:rsid w:val="0034422E"/>
    <w:rsid w:val="00345A6E"/>
    <w:rsid w:val="00346833"/>
    <w:rsid w:val="00346C99"/>
    <w:rsid w:val="00347577"/>
    <w:rsid w:val="003507FD"/>
    <w:rsid w:val="003517FF"/>
    <w:rsid w:val="00351BD6"/>
    <w:rsid w:val="003538D2"/>
    <w:rsid w:val="00353AC1"/>
    <w:rsid w:val="00355541"/>
    <w:rsid w:val="00356273"/>
    <w:rsid w:val="003564BC"/>
    <w:rsid w:val="00361962"/>
    <w:rsid w:val="003619FE"/>
    <w:rsid w:val="00362007"/>
    <w:rsid w:val="00362B54"/>
    <w:rsid w:val="003631DF"/>
    <w:rsid w:val="0036352C"/>
    <w:rsid w:val="00364AE9"/>
    <w:rsid w:val="00365437"/>
    <w:rsid w:val="00366246"/>
    <w:rsid w:val="00371817"/>
    <w:rsid w:val="00371A40"/>
    <w:rsid w:val="003734A9"/>
    <w:rsid w:val="0037407A"/>
    <w:rsid w:val="00374A15"/>
    <w:rsid w:val="00374C96"/>
    <w:rsid w:val="00375788"/>
    <w:rsid w:val="00375948"/>
    <w:rsid w:val="003770A8"/>
    <w:rsid w:val="00380A44"/>
    <w:rsid w:val="00383230"/>
    <w:rsid w:val="00383B8B"/>
    <w:rsid w:val="00385C06"/>
    <w:rsid w:val="003874F5"/>
    <w:rsid w:val="00390230"/>
    <w:rsid w:val="003907DA"/>
    <w:rsid w:val="0039116D"/>
    <w:rsid w:val="003914AE"/>
    <w:rsid w:val="00391A96"/>
    <w:rsid w:val="00393056"/>
    <w:rsid w:val="00393580"/>
    <w:rsid w:val="003961B0"/>
    <w:rsid w:val="00397F93"/>
    <w:rsid w:val="003A087C"/>
    <w:rsid w:val="003A0F16"/>
    <w:rsid w:val="003A1B51"/>
    <w:rsid w:val="003A2D13"/>
    <w:rsid w:val="003A322B"/>
    <w:rsid w:val="003A3A2C"/>
    <w:rsid w:val="003A3B72"/>
    <w:rsid w:val="003A490B"/>
    <w:rsid w:val="003A72D4"/>
    <w:rsid w:val="003A7A5F"/>
    <w:rsid w:val="003B036A"/>
    <w:rsid w:val="003B0C5C"/>
    <w:rsid w:val="003B19A6"/>
    <w:rsid w:val="003B2A10"/>
    <w:rsid w:val="003B3A2A"/>
    <w:rsid w:val="003B48BB"/>
    <w:rsid w:val="003B52B3"/>
    <w:rsid w:val="003B5E03"/>
    <w:rsid w:val="003B7159"/>
    <w:rsid w:val="003B71FD"/>
    <w:rsid w:val="003B7664"/>
    <w:rsid w:val="003C0286"/>
    <w:rsid w:val="003C072A"/>
    <w:rsid w:val="003C07B0"/>
    <w:rsid w:val="003C46D8"/>
    <w:rsid w:val="003C55D4"/>
    <w:rsid w:val="003C59B5"/>
    <w:rsid w:val="003C6211"/>
    <w:rsid w:val="003C6218"/>
    <w:rsid w:val="003C64E2"/>
    <w:rsid w:val="003D0269"/>
    <w:rsid w:val="003D28E0"/>
    <w:rsid w:val="003D5C7F"/>
    <w:rsid w:val="003D7B57"/>
    <w:rsid w:val="003D7EAB"/>
    <w:rsid w:val="003E17D2"/>
    <w:rsid w:val="003E2BF8"/>
    <w:rsid w:val="003E2ED7"/>
    <w:rsid w:val="003E57FA"/>
    <w:rsid w:val="003E6FF2"/>
    <w:rsid w:val="003F2B6C"/>
    <w:rsid w:val="003F3D6F"/>
    <w:rsid w:val="003F6085"/>
    <w:rsid w:val="003F6A1D"/>
    <w:rsid w:val="003F714E"/>
    <w:rsid w:val="00400419"/>
    <w:rsid w:val="0040253A"/>
    <w:rsid w:val="004040FA"/>
    <w:rsid w:val="00404B1B"/>
    <w:rsid w:val="004050FB"/>
    <w:rsid w:val="004060BE"/>
    <w:rsid w:val="00407D20"/>
    <w:rsid w:val="00410038"/>
    <w:rsid w:val="00410C1B"/>
    <w:rsid w:val="004111CE"/>
    <w:rsid w:val="00414C4B"/>
    <w:rsid w:val="00415735"/>
    <w:rsid w:val="0041633C"/>
    <w:rsid w:val="00416D38"/>
    <w:rsid w:val="00420D45"/>
    <w:rsid w:val="00423B97"/>
    <w:rsid w:val="00425266"/>
    <w:rsid w:val="00425C6C"/>
    <w:rsid w:val="004267C5"/>
    <w:rsid w:val="0043266D"/>
    <w:rsid w:val="004336E8"/>
    <w:rsid w:val="00434427"/>
    <w:rsid w:val="0043669E"/>
    <w:rsid w:val="00436986"/>
    <w:rsid w:val="00442A6D"/>
    <w:rsid w:val="00442C11"/>
    <w:rsid w:val="00442D65"/>
    <w:rsid w:val="004436E2"/>
    <w:rsid w:val="004439FD"/>
    <w:rsid w:val="00445C44"/>
    <w:rsid w:val="00446455"/>
    <w:rsid w:val="00447912"/>
    <w:rsid w:val="004508AA"/>
    <w:rsid w:val="00451ACE"/>
    <w:rsid w:val="00453007"/>
    <w:rsid w:val="0045459B"/>
    <w:rsid w:val="00454998"/>
    <w:rsid w:val="004620FF"/>
    <w:rsid w:val="0046296C"/>
    <w:rsid w:val="004637FC"/>
    <w:rsid w:val="004639FF"/>
    <w:rsid w:val="00463B8B"/>
    <w:rsid w:val="0046423C"/>
    <w:rsid w:val="00464583"/>
    <w:rsid w:val="00464C7A"/>
    <w:rsid w:val="00465BCC"/>
    <w:rsid w:val="00466644"/>
    <w:rsid w:val="004666F1"/>
    <w:rsid w:val="00467264"/>
    <w:rsid w:val="004706EA"/>
    <w:rsid w:val="0047070E"/>
    <w:rsid w:val="0047542C"/>
    <w:rsid w:val="004759A5"/>
    <w:rsid w:val="004773F1"/>
    <w:rsid w:val="00477759"/>
    <w:rsid w:val="00480569"/>
    <w:rsid w:val="00481E1F"/>
    <w:rsid w:val="0048211D"/>
    <w:rsid w:val="00482871"/>
    <w:rsid w:val="00483263"/>
    <w:rsid w:val="00483D12"/>
    <w:rsid w:val="00484C9A"/>
    <w:rsid w:val="00484E41"/>
    <w:rsid w:val="00485709"/>
    <w:rsid w:val="0048683D"/>
    <w:rsid w:val="0048739C"/>
    <w:rsid w:val="0048770D"/>
    <w:rsid w:val="00487EE2"/>
    <w:rsid w:val="004905F7"/>
    <w:rsid w:val="00490AA7"/>
    <w:rsid w:val="00490C8D"/>
    <w:rsid w:val="00492026"/>
    <w:rsid w:val="00493C07"/>
    <w:rsid w:val="004945AF"/>
    <w:rsid w:val="004956F5"/>
    <w:rsid w:val="00495FC4"/>
    <w:rsid w:val="004968B8"/>
    <w:rsid w:val="00496F03"/>
    <w:rsid w:val="00497905"/>
    <w:rsid w:val="00497B4A"/>
    <w:rsid w:val="004A0059"/>
    <w:rsid w:val="004A036D"/>
    <w:rsid w:val="004A03C5"/>
    <w:rsid w:val="004A3C32"/>
    <w:rsid w:val="004A474D"/>
    <w:rsid w:val="004A545D"/>
    <w:rsid w:val="004A6497"/>
    <w:rsid w:val="004A6529"/>
    <w:rsid w:val="004A7173"/>
    <w:rsid w:val="004A7AD0"/>
    <w:rsid w:val="004B00E5"/>
    <w:rsid w:val="004B11A8"/>
    <w:rsid w:val="004B225D"/>
    <w:rsid w:val="004B3138"/>
    <w:rsid w:val="004B6790"/>
    <w:rsid w:val="004B6FB2"/>
    <w:rsid w:val="004B703E"/>
    <w:rsid w:val="004C0577"/>
    <w:rsid w:val="004C0FE1"/>
    <w:rsid w:val="004C5EF1"/>
    <w:rsid w:val="004C777B"/>
    <w:rsid w:val="004D156B"/>
    <w:rsid w:val="004D226C"/>
    <w:rsid w:val="004D291D"/>
    <w:rsid w:val="004D3ABC"/>
    <w:rsid w:val="004D5E0D"/>
    <w:rsid w:val="004E08EF"/>
    <w:rsid w:val="004E0B7F"/>
    <w:rsid w:val="004E0D08"/>
    <w:rsid w:val="004E134D"/>
    <w:rsid w:val="004E137C"/>
    <w:rsid w:val="004E27E8"/>
    <w:rsid w:val="004E2C8F"/>
    <w:rsid w:val="004E3F1F"/>
    <w:rsid w:val="004E41A0"/>
    <w:rsid w:val="004E566C"/>
    <w:rsid w:val="004E66EF"/>
    <w:rsid w:val="004E6988"/>
    <w:rsid w:val="004F1BD8"/>
    <w:rsid w:val="004F3552"/>
    <w:rsid w:val="004F3959"/>
    <w:rsid w:val="004F414B"/>
    <w:rsid w:val="004F417F"/>
    <w:rsid w:val="004F41AC"/>
    <w:rsid w:val="004F49AC"/>
    <w:rsid w:val="004F6F9F"/>
    <w:rsid w:val="004F7530"/>
    <w:rsid w:val="004F7CFC"/>
    <w:rsid w:val="0050064C"/>
    <w:rsid w:val="00500F08"/>
    <w:rsid w:val="00502328"/>
    <w:rsid w:val="00504667"/>
    <w:rsid w:val="00506311"/>
    <w:rsid w:val="00506A90"/>
    <w:rsid w:val="00507705"/>
    <w:rsid w:val="0051064E"/>
    <w:rsid w:val="005113E6"/>
    <w:rsid w:val="00511CB3"/>
    <w:rsid w:val="005121DE"/>
    <w:rsid w:val="00512E25"/>
    <w:rsid w:val="00513BB3"/>
    <w:rsid w:val="005152C5"/>
    <w:rsid w:val="0051726F"/>
    <w:rsid w:val="00520134"/>
    <w:rsid w:val="00520E6F"/>
    <w:rsid w:val="005215A9"/>
    <w:rsid w:val="00521A17"/>
    <w:rsid w:val="005243FA"/>
    <w:rsid w:val="00525263"/>
    <w:rsid w:val="00527B19"/>
    <w:rsid w:val="0053044D"/>
    <w:rsid w:val="00531589"/>
    <w:rsid w:val="00531871"/>
    <w:rsid w:val="00533384"/>
    <w:rsid w:val="0053380F"/>
    <w:rsid w:val="00533FD4"/>
    <w:rsid w:val="00534EB8"/>
    <w:rsid w:val="00535A16"/>
    <w:rsid w:val="00535B13"/>
    <w:rsid w:val="00536635"/>
    <w:rsid w:val="005367B4"/>
    <w:rsid w:val="005376C6"/>
    <w:rsid w:val="005431EB"/>
    <w:rsid w:val="0054383E"/>
    <w:rsid w:val="005438CA"/>
    <w:rsid w:val="00544362"/>
    <w:rsid w:val="0054534F"/>
    <w:rsid w:val="00545704"/>
    <w:rsid w:val="00547594"/>
    <w:rsid w:val="00547E79"/>
    <w:rsid w:val="00550F7D"/>
    <w:rsid w:val="00553B7D"/>
    <w:rsid w:val="00555A24"/>
    <w:rsid w:val="00555E01"/>
    <w:rsid w:val="00561904"/>
    <w:rsid w:val="00561BBE"/>
    <w:rsid w:val="00562A30"/>
    <w:rsid w:val="00564494"/>
    <w:rsid w:val="00564AE1"/>
    <w:rsid w:val="00565B34"/>
    <w:rsid w:val="00565C8C"/>
    <w:rsid w:val="005676B5"/>
    <w:rsid w:val="0056795C"/>
    <w:rsid w:val="00571942"/>
    <w:rsid w:val="005729E0"/>
    <w:rsid w:val="00572E85"/>
    <w:rsid w:val="005742CB"/>
    <w:rsid w:val="00575AF7"/>
    <w:rsid w:val="00580503"/>
    <w:rsid w:val="005833BB"/>
    <w:rsid w:val="005856AD"/>
    <w:rsid w:val="0058633E"/>
    <w:rsid w:val="00586A5C"/>
    <w:rsid w:val="00592547"/>
    <w:rsid w:val="00594EFB"/>
    <w:rsid w:val="00595D58"/>
    <w:rsid w:val="00596272"/>
    <w:rsid w:val="005979C1"/>
    <w:rsid w:val="005A007D"/>
    <w:rsid w:val="005A20E9"/>
    <w:rsid w:val="005A27D1"/>
    <w:rsid w:val="005A44F5"/>
    <w:rsid w:val="005A58F9"/>
    <w:rsid w:val="005A5AF6"/>
    <w:rsid w:val="005A660C"/>
    <w:rsid w:val="005A7AA9"/>
    <w:rsid w:val="005B178E"/>
    <w:rsid w:val="005B41E9"/>
    <w:rsid w:val="005B506D"/>
    <w:rsid w:val="005C0265"/>
    <w:rsid w:val="005C046F"/>
    <w:rsid w:val="005C0619"/>
    <w:rsid w:val="005C063A"/>
    <w:rsid w:val="005C10FA"/>
    <w:rsid w:val="005C1FAD"/>
    <w:rsid w:val="005C3CF0"/>
    <w:rsid w:val="005C44C1"/>
    <w:rsid w:val="005C533E"/>
    <w:rsid w:val="005D0CBA"/>
    <w:rsid w:val="005D1923"/>
    <w:rsid w:val="005D287C"/>
    <w:rsid w:val="005D2C11"/>
    <w:rsid w:val="005D2C16"/>
    <w:rsid w:val="005D3A80"/>
    <w:rsid w:val="005D4FD8"/>
    <w:rsid w:val="005D653C"/>
    <w:rsid w:val="005E08AC"/>
    <w:rsid w:val="005E09A7"/>
    <w:rsid w:val="005E0F7F"/>
    <w:rsid w:val="005E0FDC"/>
    <w:rsid w:val="005E1995"/>
    <w:rsid w:val="005E1DD4"/>
    <w:rsid w:val="005E283A"/>
    <w:rsid w:val="005E2CBA"/>
    <w:rsid w:val="005E2D5A"/>
    <w:rsid w:val="005E4542"/>
    <w:rsid w:val="005E4544"/>
    <w:rsid w:val="005E517C"/>
    <w:rsid w:val="005E750C"/>
    <w:rsid w:val="005E79F5"/>
    <w:rsid w:val="005F0155"/>
    <w:rsid w:val="005F07D0"/>
    <w:rsid w:val="005F3F3F"/>
    <w:rsid w:val="005F44DC"/>
    <w:rsid w:val="005F4FE8"/>
    <w:rsid w:val="005F6239"/>
    <w:rsid w:val="005F63BD"/>
    <w:rsid w:val="00601943"/>
    <w:rsid w:val="00601C94"/>
    <w:rsid w:val="006030BD"/>
    <w:rsid w:val="00606288"/>
    <w:rsid w:val="006100AE"/>
    <w:rsid w:val="0061236E"/>
    <w:rsid w:val="006130C7"/>
    <w:rsid w:val="00613773"/>
    <w:rsid w:val="00616E69"/>
    <w:rsid w:val="00617277"/>
    <w:rsid w:val="0061757B"/>
    <w:rsid w:val="0062056E"/>
    <w:rsid w:val="00621C9A"/>
    <w:rsid w:val="006225B3"/>
    <w:rsid w:val="0062295A"/>
    <w:rsid w:val="00622CB3"/>
    <w:rsid w:val="00625BF5"/>
    <w:rsid w:val="00626151"/>
    <w:rsid w:val="0062702A"/>
    <w:rsid w:val="0063281D"/>
    <w:rsid w:val="00633D9B"/>
    <w:rsid w:val="00634E03"/>
    <w:rsid w:val="00635B5D"/>
    <w:rsid w:val="00640B2C"/>
    <w:rsid w:val="006412BF"/>
    <w:rsid w:val="006421D4"/>
    <w:rsid w:val="006455EF"/>
    <w:rsid w:val="00647033"/>
    <w:rsid w:val="00647A18"/>
    <w:rsid w:val="00650322"/>
    <w:rsid w:val="0065034C"/>
    <w:rsid w:val="00650548"/>
    <w:rsid w:val="0065103E"/>
    <w:rsid w:val="00651878"/>
    <w:rsid w:val="00651E6A"/>
    <w:rsid w:val="00652B63"/>
    <w:rsid w:val="0065317E"/>
    <w:rsid w:val="00653632"/>
    <w:rsid w:val="006544AC"/>
    <w:rsid w:val="00654C29"/>
    <w:rsid w:val="00660018"/>
    <w:rsid w:val="006611FC"/>
    <w:rsid w:val="006623AF"/>
    <w:rsid w:val="00662613"/>
    <w:rsid w:val="006629E8"/>
    <w:rsid w:val="00663408"/>
    <w:rsid w:val="00664959"/>
    <w:rsid w:val="006658F6"/>
    <w:rsid w:val="00667C90"/>
    <w:rsid w:val="006705A4"/>
    <w:rsid w:val="00671006"/>
    <w:rsid w:val="0067127F"/>
    <w:rsid w:val="0067150E"/>
    <w:rsid w:val="006727FA"/>
    <w:rsid w:val="00673248"/>
    <w:rsid w:val="00673B66"/>
    <w:rsid w:val="00673D0C"/>
    <w:rsid w:val="00673FE3"/>
    <w:rsid w:val="0067419D"/>
    <w:rsid w:val="00674797"/>
    <w:rsid w:val="00674EF2"/>
    <w:rsid w:val="00675984"/>
    <w:rsid w:val="0067618A"/>
    <w:rsid w:val="00676980"/>
    <w:rsid w:val="006772E1"/>
    <w:rsid w:val="00680B17"/>
    <w:rsid w:val="00680CD9"/>
    <w:rsid w:val="00681E2F"/>
    <w:rsid w:val="00683114"/>
    <w:rsid w:val="00684081"/>
    <w:rsid w:val="00685238"/>
    <w:rsid w:val="00686886"/>
    <w:rsid w:val="00686CA6"/>
    <w:rsid w:val="0069295F"/>
    <w:rsid w:val="00692C73"/>
    <w:rsid w:val="00692FD3"/>
    <w:rsid w:val="00693E09"/>
    <w:rsid w:val="00693FC1"/>
    <w:rsid w:val="00694CAD"/>
    <w:rsid w:val="00696892"/>
    <w:rsid w:val="006A03FD"/>
    <w:rsid w:val="006A1431"/>
    <w:rsid w:val="006A19F3"/>
    <w:rsid w:val="006A2398"/>
    <w:rsid w:val="006A23B6"/>
    <w:rsid w:val="006A23D4"/>
    <w:rsid w:val="006A40DB"/>
    <w:rsid w:val="006A5058"/>
    <w:rsid w:val="006A550B"/>
    <w:rsid w:val="006A5A32"/>
    <w:rsid w:val="006A5D6F"/>
    <w:rsid w:val="006A68E6"/>
    <w:rsid w:val="006A6C1F"/>
    <w:rsid w:val="006B1476"/>
    <w:rsid w:val="006B3528"/>
    <w:rsid w:val="006B6FD6"/>
    <w:rsid w:val="006B7663"/>
    <w:rsid w:val="006B76BE"/>
    <w:rsid w:val="006B7A03"/>
    <w:rsid w:val="006B7FF2"/>
    <w:rsid w:val="006C0877"/>
    <w:rsid w:val="006C209C"/>
    <w:rsid w:val="006C57C3"/>
    <w:rsid w:val="006C5816"/>
    <w:rsid w:val="006C6CBF"/>
    <w:rsid w:val="006C7A05"/>
    <w:rsid w:val="006D18A7"/>
    <w:rsid w:val="006D2FB7"/>
    <w:rsid w:val="006D64CA"/>
    <w:rsid w:val="006D65C7"/>
    <w:rsid w:val="006D6EB6"/>
    <w:rsid w:val="006D7FD6"/>
    <w:rsid w:val="006E0328"/>
    <w:rsid w:val="006E1C76"/>
    <w:rsid w:val="006E2276"/>
    <w:rsid w:val="006E231B"/>
    <w:rsid w:val="006E41D0"/>
    <w:rsid w:val="006E41F5"/>
    <w:rsid w:val="006F10A5"/>
    <w:rsid w:val="006F1BD6"/>
    <w:rsid w:val="006F2EF7"/>
    <w:rsid w:val="006F341F"/>
    <w:rsid w:val="006F3A5A"/>
    <w:rsid w:val="006F469B"/>
    <w:rsid w:val="006F4CE8"/>
    <w:rsid w:val="006F52D2"/>
    <w:rsid w:val="006F6492"/>
    <w:rsid w:val="006F6F4D"/>
    <w:rsid w:val="007032BC"/>
    <w:rsid w:val="00703F5B"/>
    <w:rsid w:val="007040B9"/>
    <w:rsid w:val="00704E94"/>
    <w:rsid w:val="0070591A"/>
    <w:rsid w:val="0070675F"/>
    <w:rsid w:val="007076F9"/>
    <w:rsid w:val="007119DA"/>
    <w:rsid w:val="00713703"/>
    <w:rsid w:val="007137EA"/>
    <w:rsid w:val="00716054"/>
    <w:rsid w:val="00720ADE"/>
    <w:rsid w:val="00726143"/>
    <w:rsid w:val="007274DE"/>
    <w:rsid w:val="00727749"/>
    <w:rsid w:val="007312DB"/>
    <w:rsid w:val="00734BCC"/>
    <w:rsid w:val="00735309"/>
    <w:rsid w:val="0073658C"/>
    <w:rsid w:val="007375C5"/>
    <w:rsid w:val="0074035D"/>
    <w:rsid w:val="0074105D"/>
    <w:rsid w:val="0074172D"/>
    <w:rsid w:val="00741874"/>
    <w:rsid w:val="00742BC1"/>
    <w:rsid w:val="007433AC"/>
    <w:rsid w:val="00743F35"/>
    <w:rsid w:val="0074406E"/>
    <w:rsid w:val="007448BA"/>
    <w:rsid w:val="00745E89"/>
    <w:rsid w:val="00747D80"/>
    <w:rsid w:val="00751103"/>
    <w:rsid w:val="0075160A"/>
    <w:rsid w:val="00751D80"/>
    <w:rsid w:val="007521FB"/>
    <w:rsid w:val="0075274D"/>
    <w:rsid w:val="007536DC"/>
    <w:rsid w:val="0075446F"/>
    <w:rsid w:val="007553DD"/>
    <w:rsid w:val="00760D51"/>
    <w:rsid w:val="00761224"/>
    <w:rsid w:val="00761A5F"/>
    <w:rsid w:val="00762581"/>
    <w:rsid w:val="007649D1"/>
    <w:rsid w:val="007663B9"/>
    <w:rsid w:val="007725B6"/>
    <w:rsid w:val="00775F3D"/>
    <w:rsid w:val="0077635D"/>
    <w:rsid w:val="007801D9"/>
    <w:rsid w:val="00780C40"/>
    <w:rsid w:val="0078177F"/>
    <w:rsid w:val="00781905"/>
    <w:rsid w:val="00781FAD"/>
    <w:rsid w:val="00782144"/>
    <w:rsid w:val="007822C0"/>
    <w:rsid w:val="007823DD"/>
    <w:rsid w:val="00782703"/>
    <w:rsid w:val="00783C00"/>
    <w:rsid w:val="00783EEA"/>
    <w:rsid w:val="0078488D"/>
    <w:rsid w:val="00787D75"/>
    <w:rsid w:val="00792B63"/>
    <w:rsid w:val="00792BBA"/>
    <w:rsid w:val="00792EB7"/>
    <w:rsid w:val="00794344"/>
    <w:rsid w:val="00795536"/>
    <w:rsid w:val="007968EA"/>
    <w:rsid w:val="007969AC"/>
    <w:rsid w:val="00796DF0"/>
    <w:rsid w:val="00797FD5"/>
    <w:rsid w:val="007A090A"/>
    <w:rsid w:val="007A0FE5"/>
    <w:rsid w:val="007A695D"/>
    <w:rsid w:val="007A7664"/>
    <w:rsid w:val="007B0EFC"/>
    <w:rsid w:val="007B114C"/>
    <w:rsid w:val="007B1E25"/>
    <w:rsid w:val="007B380F"/>
    <w:rsid w:val="007B425E"/>
    <w:rsid w:val="007B50AE"/>
    <w:rsid w:val="007B5F46"/>
    <w:rsid w:val="007B6117"/>
    <w:rsid w:val="007B62FE"/>
    <w:rsid w:val="007B655D"/>
    <w:rsid w:val="007B7458"/>
    <w:rsid w:val="007C01DF"/>
    <w:rsid w:val="007C0E37"/>
    <w:rsid w:val="007C2B35"/>
    <w:rsid w:val="007C32B6"/>
    <w:rsid w:val="007C4A06"/>
    <w:rsid w:val="007C4E2E"/>
    <w:rsid w:val="007C4F9F"/>
    <w:rsid w:val="007C698C"/>
    <w:rsid w:val="007C765B"/>
    <w:rsid w:val="007D1BB7"/>
    <w:rsid w:val="007D286A"/>
    <w:rsid w:val="007D37F3"/>
    <w:rsid w:val="007D397D"/>
    <w:rsid w:val="007D4239"/>
    <w:rsid w:val="007D49B3"/>
    <w:rsid w:val="007E0849"/>
    <w:rsid w:val="007E1AEF"/>
    <w:rsid w:val="007E1BEE"/>
    <w:rsid w:val="007E1DB0"/>
    <w:rsid w:val="007E40C7"/>
    <w:rsid w:val="007F1FA9"/>
    <w:rsid w:val="007F3D29"/>
    <w:rsid w:val="007F3DB6"/>
    <w:rsid w:val="007F4090"/>
    <w:rsid w:val="007F46BE"/>
    <w:rsid w:val="007F6502"/>
    <w:rsid w:val="007F6F2F"/>
    <w:rsid w:val="008001CB"/>
    <w:rsid w:val="00800ACB"/>
    <w:rsid w:val="0080166F"/>
    <w:rsid w:val="00801E63"/>
    <w:rsid w:val="008028D6"/>
    <w:rsid w:val="008033CF"/>
    <w:rsid w:val="008035E5"/>
    <w:rsid w:val="008038F7"/>
    <w:rsid w:val="00803B45"/>
    <w:rsid w:val="00805D2D"/>
    <w:rsid w:val="00807577"/>
    <w:rsid w:val="008079A5"/>
    <w:rsid w:val="00807A85"/>
    <w:rsid w:val="008100B5"/>
    <w:rsid w:val="00811664"/>
    <w:rsid w:val="008137A8"/>
    <w:rsid w:val="00814F2D"/>
    <w:rsid w:val="008155DF"/>
    <w:rsid w:val="00817E46"/>
    <w:rsid w:val="0082120C"/>
    <w:rsid w:val="00821BDD"/>
    <w:rsid w:val="0082210F"/>
    <w:rsid w:val="0082245B"/>
    <w:rsid w:val="00822D5A"/>
    <w:rsid w:val="00822E09"/>
    <w:rsid w:val="008241A5"/>
    <w:rsid w:val="008247A2"/>
    <w:rsid w:val="00824B48"/>
    <w:rsid w:val="00824D40"/>
    <w:rsid w:val="00825368"/>
    <w:rsid w:val="00825430"/>
    <w:rsid w:val="0082666C"/>
    <w:rsid w:val="00830D9B"/>
    <w:rsid w:val="008311C2"/>
    <w:rsid w:val="008311FD"/>
    <w:rsid w:val="00832B98"/>
    <w:rsid w:val="00834AA7"/>
    <w:rsid w:val="00836821"/>
    <w:rsid w:val="00836ED3"/>
    <w:rsid w:val="00837D9B"/>
    <w:rsid w:val="008406E8"/>
    <w:rsid w:val="00840DAE"/>
    <w:rsid w:val="0084259D"/>
    <w:rsid w:val="00843948"/>
    <w:rsid w:val="00847A4B"/>
    <w:rsid w:val="00847BAD"/>
    <w:rsid w:val="00847CC7"/>
    <w:rsid w:val="00850B99"/>
    <w:rsid w:val="0085134A"/>
    <w:rsid w:val="00852137"/>
    <w:rsid w:val="00854DB6"/>
    <w:rsid w:val="008558A7"/>
    <w:rsid w:val="00857C1E"/>
    <w:rsid w:val="008606B8"/>
    <w:rsid w:val="00860CBB"/>
    <w:rsid w:val="00861833"/>
    <w:rsid w:val="00862A08"/>
    <w:rsid w:val="00863604"/>
    <w:rsid w:val="00867301"/>
    <w:rsid w:val="00867552"/>
    <w:rsid w:val="00870237"/>
    <w:rsid w:val="0087478D"/>
    <w:rsid w:val="00874EC8"/>
    <w:rsid w:val="00875EFF"/>
    <w:rsid w:val="00876244"/>
    <w:rsid w:val="008818C7"/>
    <w:rsid w:val="00884BB3"/>
    <w:rsid w:val="008879BF"/>
    <w:rsid w:val="00890788"/>
    <w:rsid w:val="008928EA"/>
    <w:rsid w:val="00892C71"/>
    <w:rsid w:val="00893B6E"/>
    <w:rsid w:val="0089443B"/>
    <w:rsid w:val="00895AE7"/>
    <w:rsid w:val="00895F0F"/>
    <w:rsid w:val="008976E5"/>
    <w:rsid w:val="008A0A53"/>
    <w:rsid w:val="008A16A1"/>
    <w:rsid w:val="008A22E9"/>
    <w:rsid w:val="008A473D"/>
    <w:rsid w:val="008A4891"/>
    <w:rsid w:val="008A5330"/>
    <w:rsid w:val="008A57E3"/>
    <w:rsid w:val="008A7303"/>
    <w:rsid w:val="008B1103"/>
    <w:rsid w:val="008B1D9A"/>
    <w:rsid w:val="008B1FCF"/>
    <w:rsid w:val="008B320C"/>
    <w:rsid w:val="008C017B"/>
    <w:rsid w:val="008C3B68"/>
    <w:rsid w:val="008C4616"/>
    <w:rsid w:val="008C574F"/>
    <w:rsid w:val="008C580F"/>
    <w:rsid w:val="008C7891"/>
    <w:rsid w:val="008D0013"/>
    <w:rsid w:val="008D056D"/>
    <w:rsid w:val="008D1902"/>
    <w:rsid w:val="008D3607"/>
    <w:rsid w:val="008D3FE6"/>
    <w:rsid w:val="008D550F"/>
    <w:rsid w:val="008D7681"/>
    <w:rsid w:val="008E040A"/>
    <w:rsid w:val="008E0D8A"/>
    <w:rsid w:val="008E3DF6"/>
    <w:rsid w:val="008E4358"/>
    <w:rsid w:val="008E65DB"/>
    <w:rsid w:val="008E7194"/>
    <w:rsid w:val="008F074F"/>
    <w:rsid w:val="008F0D36"/>
    <w:rsid w:val="008F3038"/>
    <w:rsid w:val="008F478E"/>
    <w:rsid w:val="008F5B91"/>
    <w:rsid w:val="008F688D"/>
    <w:rsid w:val="008F73EF"/>
    <w:rsid w:val="008F7A00"/>
    <w:rsid w:val="00900317"/>
    <w:rsid w:val="00900AF1"/>
    <w:rsid w:val="00901801"/>
    <w:rsid w:val="00903575"/>
    <w:rsid w:val="009039DC"/>
    <w:rsid w:val="00906EFB"/>
    <w:rsid w:val="00907D97"/>
    <w:rsid w:val="0091003C"/>
    <w:rsid w:val="009120D9"/>
    <w:rsid w:val="00912EBA"/>
    <w:rsid w:val="00916774"/>
    <w:rsid w:val="009169C0"/>
    <w:rsid w:val="009174DE"/>
    <w:rsid w:val="00921009"/>
    <w:rsid w:val="009216FD"/>
    <w:rsid w:val="00922D85"/>
    <w:rsid w:val="009235C2"/>
    <w:rsid w:val="00924EC7"/>
    <w:rsid w:val="0092569B"/>
    <w:rsid w:val="00925E5E"/>
    <w:rsid w:val="00927087"/>
    <w:rsid w:val="009270CE"/>
    <w:rsid w:val="00930CF7"/>
    <w:rsid w:val="00932CD7"/>
    <w:rsid w:val="00933120"/>
    <w:rsid w:val="00933520"/>
    <w:rsid w:val="009341EB"/>
    <w:rsid w:val="009359C4"/>
    <w:rsid w:val="00936BD6"/>
    <w:rsid w:val="0094021E"/>
    <w:rsid w:val="009405AA"/>
    <w:rsid w:val="00944ADB"/>
    <w:rsid w:val="0094550E"/>
    <w:rsid w:val="00946106"/>
    <w:rsid w:val="00950E45"/>
    <w:rsid w:val="0095110A"/>
    <w:rsid w:val="00952008"/>
    <w:rsid w:val="009522DA"/>
    <w:rsid w:val="009538A0"/>
    <w:rsid w:val="00954004"/>
    <w:rsid w:val="00956C66"/>
    <w:rsid w:val="00957AE8"/>
    <w:rsid w:val="009606A4"/>
    <w:rsid w:val="00960F6A"/>
    <w:rsid w:val="0096266D"/>
    <w:rsid w:val="00963D21"/>
    <w:rsid w:val="009658AA"/>
    <w:rsid w:val="00965EE3"/>
    <w:rsid w:val="00966E7D"/>
    <w:rsid w:val="00967F9F"/>
    <w:rsid w:val="00971D05"/>
    <w:rsid w:val="009726B3"/>
    <w:rsid w:val="0097277C"/>
    <w:rsid w:val="0097715C"/>
    <w:rsid w:val="0098009E"/>
    <w:rsid w:val="0098074D"/>
    <w:rsid w:val="00981857"/>
    <w:rsid w:val="00983154"/>
    <w:rsid w:val="00983533"/>
    <w:rsid w:val="00983D16"/>
    <w:rsid w:val="00983F34"/>
    <w:rsid w:val="00984D45"/>
    <w:rsid w:val="00985386"/>
    <w:rsid w:val="009908EA"/>
    <w:rsid w:val="00992258"/>
    <w:rsid w:val="00994224"/>
    <w:rsid w:val="00994432"/>
    <w:rsid w:val="009958E7"/>
    <w:rsid w:val="00995BCD"/>
    <w:rsid w:val="00995F1D"/>
    <w:rsid w:val="00995F48"/>
    <w:rsid w:val="00997DDE"/>
    <w:rsid w:val="009A1798"/>
    <w:rsid w:val="009A22BC"/>
    <w:rsid w:val="009A3EC9"/>
    <w:rsid w:val="009A63AC"/>
    <w:rsid w:val="009A7EA8"/>
    <w:rsid w:val="009B0CB1"/>
    <w:rsid w:val="009B31B0"/>
    <w:rsid w:val="009B44B7"/>
    <w:rsid w:val="009B5361"/>
    <w:rsid w:val="009B5A0B"/>
    <w:rsid w:val="009C10B8"/>
    <w:rsid w:val="009C3DD8"/>
    <w:rsid w:val="009C6F09"/>
    <w:rsid w:val="009C6F68"/>
    <w:rsid w:val="009D0743"/>
    <w:rsid w:val="009D2298"/>
    <w:rsid w:val="009D2AB8"/>
    <w:rsid w:val="009D304F"/>
    <w:rsid w:val="009D3401"/>
    <w:rsid w:val="009D3FB2"/>
    <w:rsid w:val="009D513D"/>
    <w:rsid w:val="009D57A4"/>
    <w:rsid w:val="009D594A"/>
    <w:rsid w:val="009D6E53"/>
    <w:rsid w:val="009D6F2B"/>
    <w:rsid w:val="009D75CB"/>
    <w:rsid w:val="009D778B"/>
    <w:rsid w:val="009D77EF"/>
    <w:rsid w:val="009E1CE2"/>
    <w:rsid w:val="009E1FF8"/>
    <w:rsid w:val="009E47CA"/>
    <w:rsid w:val="009E57A6"/>
    <w:rsid w:val="009E58D8"/>
    <w:rsid w:val="009E7AEA"/>
    <w:rsid w:val="009F04C2"/>
    <w:rsid w:val="009F243B"/>
    <w:rsid w:val="009F5C83"/>
    <w:rsid w:val="009F61C8"/>
    <w:rsid w:val="009F6433"/>
    <w:rsid w:val="009F64E5"/>
    <w:rsid w:val="00A01DB3"/>
    <w:rsid w:val="00A02A13"/>
    <w:rsid w:val="00A03C1A"/>
    <w:rsid w:val="00A049CC"/>
    <w:rsid w:val="00A05A89"/>
    <w:rsid w:val="00A05E15"/>
    <w:rsid w:val="00A06087"/>
    <w:rsid w:val="00A060DF"/>
    <w:rsid w:val="00A10382"/>
    <w:rsid w:val="00A104C4"/>
    <w:rsid w:val="00A135F5"/>
    <w:rsid w:val="00A1590C"/>
    <w:rsid w:val="00A15D2A"/>
    <w:rsid w:val="00A163E0"/>
    <w:rsid w:val="00A172DF"/>
    <w:rsid w:val="00A174D5"/>
    <w:rsid w:val="00A17975"/>
    <w:rsid w:val="00A1798B"/>
    <w:rsid w:val="00A17C37"/>
    <w:rsid w:val="00A17F9D"/>
    <w:rsid w:val="00A2044E"/>
    <w:rsid w:val="00A20C35"/>
    <w:rsid w:val="00A212B5"/>
    <w:rsid w:val="00A22DAF"/>
    <w:rsid w:val="00A240BF"/>
    <w:rsid w:val="00A24642"/>
    <w:rsid w:val="00A24FCD"/>
    <w:rsid w:val="00A250FF"/>
    <w:rsid w:val="00A25DC5"/>
    <w:rsid w:val="00A273AC"/>
    <w:rsid w:val="00A314FE"/>
    <w:rsid w:val="00A321F4"/>
    <w:rsid w:val="00A336FB"/>
    <w:rsid w:val="00A35A6B"/>
    <w:rsid w:val="00A3622F"/>
    <w:rsid w:val="00A366AB"/>
    <w:rsid w:val="00A378DF"/>
    <w:rsid w:val="00A37900"/>
    <w:rsid w:val="00A43E96"/>
    <w:rsid w:val="00A450FA"/>
    <w:rsid w:val="00A46AF4"/>
    <w:rsid w:val="00A478E8"/>
    <w:rsid w:val="00A50356"/>
    <w:rsid w:val="00A50494"/>
    <w:rsid w:val="00A51FD1"/>
    <w:rsid w:val="00A52404"/>
    <w:rsid w:val="00A527C4"/>
    <w:rsid w:val="00A52CDA"/>
    <w:rsid w:val="00A52E25"/>
    <w:rsid w:val="00A53071"/>
    <w:rsid w:val="00A54F89"/>
    <w:rsid w:val="00A56775"/>
    <w:rsid w:val="00A57CE4"/>
    <w:rsid w:val="00A60F4D"/>
    <w:rsid w:val="00A618D7"/>
    <w:rsid w:val="00A62D05"/>
    <w:rsid w:val="00A62DE2"/>
    <w:rsid w:val="00A63B62"/>
    <w:rsid w:val="00A66668"/>
    <w:rsid w:val="00A71738"/>
    <w:rsid w:val="00A72473"/>
    <w:rsid w:val="00A72990"/>
    <w:rsid w:val="00A732F6"/>
    <w:rsid w:val="00A746B5"/>
    <w:rsid w:val="00A77712"/>
    <w:rsid w:val="00A80832"/>
    <w:rsid w:val="00A81D71"/>
    <w:rsid w:val="00A86009"/>
    <w:rsid w:val="00A90710"/>
    <w:rsid w:val="00A910CD"/>
    <w:rsid w:val="00A917D4"/>
    <w:rsid w:val="00A9199D"/>
    <w:rsid w:val="00A92548"/>
    <w:rsid w:val="00A92A84"/>
    <w:rsid w:val="00A9478A"/>
    <w:rsid w:val="00A94856"/>
    <w:rsid w:val="00A97437"/>
    <w:rsid w:val="00A97E71"/>
    <w:rsid w:val="00AA020E"/>
    <w:rsid w:val="00AA2D8F"/>
    <w:rsid w:val="00AA40C0"/>
    <w:rsid w:val="00AA4D51"/>
    <w:rsid w:val="00AA5DB2"/>
    <w:rsid w:val="00AA6CF1"/>
    <w:rsid w:val="00AA7790"/>
    <w:rsid w:val="00AB075B"/>
    <w:rsid w:val="00AB1622"/>
    <w:rsid w:val="00AB2B4C"/>
    <w:rsid w:val="00AB2F02"/>
    <w:rsid w:val="00AB382B"/>
    <w:rsid w:val="00AB464C"/>
    <w:rsid w:val="00AB48B8"/>
    <w:rsid w:val="00AB5157"/>
    <w:rsid w:val="00AB525A"/>
    <w:rsid w:val="00AB6323"/>
    <w:rsid w:val="00AB67D8"/>
    <w:rsid w:val="00AB7C43"/>
    <w:rsid w:val="00AC0225"/>
    <w:rsid w:val="00AC04CC"/>
    <w:rsid w:val="00AC097C"/>
    <w:rsid w:val="00AC0F55"/>
    <w:rsid w:val="00AC1BCF"/>
    <w:rsid w:val="00AC20D5"/>
    <w:rsid w:val="00AC3122"/>
    <w:rsid w:val="00AD0BBA"/>
    <w:rsid w:val="00AD1F18"/>
    <w:rsid w:val="00AD4276"/>
    <w:rsid w:val="00AD512B"/>
    <w:rsid w:val="00AD73EE"/>
    <w:rsid w:val="00AE0823"/>
    <w:rsid w:val="00AE1379"/>
    <w:rsid w:val="00AE258C"/>
    <w:rsid w:val="00AE4527"/>
    <w:rsid w:val="00AE513C"/>
    <w:rsid w:val="00AE58BD"/>
    <w:rsid w:val="00AE5D78"/>
    <w:rsid w:val="00AE6418"/>
    <w:rsid w:val="00AE686C"/>
    <w:rsid w:val="00AE6DF9"/>
    <w:rsid w:val="00AE7033"/>
    <w:rsid w:val="00AE7D92"/>
    <w:rsid w:val="00AF0A54"/>
    <w:rsid w:val="00AF0B17"/>
    <w:rsid w:val="00AF3DC1"/>
    <w:rsid w:val="00AF3EA1"/>
    <w:rsid w:val="00AF48AA"/>
    <w:rsid w:val="00AF59D4"/>
    <w:rsid w:val="00AF5C51"/>
    <w:rsid w:val="00AF6AAB"/>
    <w:rsid w:val="00B03D20"/>
    <w:rsid w:val="00B05628"/>
    <w:rsid w:val="00B0569A"/>
    <w:rsid w:val="00B06D60"/>
    <w:rsid w:val="00B11039"/>
    <w:rsid w:val="00B12CCB"/>
    <w:rsid w:val="00B14606"/>
    <w:rsid w:val="00B167E0"/>
    <w:rsid w:val="00B17557"/>
    <w:rsid w:val="00B20222"/>
    <w:rsid w:val="00B2025C"/>
    <w:rsid w:val="00B21DA1"/>
    <w:rsid w:val="00B2201C"/>
    <w:rsid w:val="00B23D7F"/>
    <w:rsid w:val="00B26770"/>
    <w:rsid w:val="00B32363"/>
    <w:rsid w:val="00B3351F"/>
    <w:rsid w:val="00B33C0E"/>
    <w:rsid w:val="00B34018"/>
    <w:rsid w:val="00B34229"/>
    <w:rsid w:val="00B34798"/>
    <w:rsid w:val="00B34969"/>
    <w:rsid w:val="00B34F21"/>
    <w:rsid w:val="00B406D7"/>
    <w:rsid w:val="00B40EF8"/>
    <w:rsid w:val="00B411E0"/>
    <w:rsid w:val="00B4367B"/>
    <w:rsid w:val="00B44A8F"/>
    <w:rsid w:val="00B466DB"/>
    <w:rsid w:val="00B46F5C"/>
    <w:rsid w:val="00B471B8"/>
    <w:rsid w:val="00B51134"/>
    <w:rsid w:val="00B5129C"/>
    <w:rsid w:val="00B524D1"/>
    <w:rsid w:val="00B52623"/>
    <w:rsid w:val="00B54134"/>
    <w:rsid w:val="00B55486"/>
    <w:rsid w:val="00B60FD6"/>
    <w:rsid w:val="00B61E70"/>
    <w:rsid w:val="00B63C3D"/>
    <w:rsid w:val="00B677E7"/>
    <w:rsid w:val="00B725C0"/>
    <w:rsid w:val="00B729E2"/>
    <w:rsid w:val="00B73EB5"/>
    <w:rsid w:val="00B73F12"/>
    <w:rsid w:val="00B75960"/>
    <w:rsid w:val="00B76B4D"/>
    <w:rsid w:val="00B77996"/>
    <w:rsid w:val="00B77B67"/>
    <w:rsid w:val="00B828C8"/>
    <w:rsid w:val="00B830BC"/>
    <w:rsid w:val="00B8335C"/>
    <w:rsid w:val="00B839F5"/>
    <w:rsid w:val="00B8533D"/>
    <w:rsid w:val="00B85346"/>
    <w:rsid w:val="00B857C1"/>
    <w:rsid w:val="00B859AC"/>
    <w:rsid w:val="00B91459"/>
    <w:rsid w:val="00B91529"/>
    <w:rsid w:val="00B919F4"/>
    <w:rsid w:val="00B94358"/>
    <w:rsid w:val="00B94701"/>
    <w:rsid w:val="00B94ECE"/>
    <w:rsid w:val="00BA2296"/>
    <w:rsid w:val="00BA2566"/>
    <w:rsid w:val="00BA3E3D"/>
    <w:rsid w:val="00BA3EB5"/>
    <w:rsid w:val="00BA42AD"/>
    <w:rsid w:val="00BA66E8"/>
    <w:rsid w:val="00BB01F1"/>
    <w:rsid w:val="00BB03BB"/>
    <w:rsid w:val="00BB1D0F"/>
    <w:rsid w:val="00BB2181"/>
    <w:rsid w:val="00BB220F"/>
    <w:rsid w:val="00BB4F46"/>
    <w:rsid w:val="00BB5592"/>
    <w:rsid w:val="00BB5903"/>
    <w:rsid w:val="00BB5CA3"/>
    <w:rsid w:val="00BB686F"/>
    <w:rsid w:val="00BC3F37"/>
    <w:rsid w:val="00BC5195"/>
    <w:rsid w:val="00BC53F6"/>
    <w:rsid w:val="00BC5938"/>
    <w:rsid w:val="00BC78A5"/>
    <w:rsid w:val="00BC7ACC"/>
    <w:rsid w:val="00BD2BF1"/>
    <w:rsid w:val="00BD44F5"/>
    <w:rsid w:val="00BD4F07"/>
    <w:rsid w:val="00BD4F9D"/>
    <w:rsid w:val="00BD504F"/>
    <w:rsid w:val="00BD755A"/>
    <w:rsid w:val="00BD7DE2"/>
    <w:rsid w:val="00BE070C"/>
    <w:rsid w:val="00BE0E49"/>
    <w:rsid w:val="00BE1925"/>
    <w:rsid w:val="00BE3773"/>
    <w:rsid w:val="00BE3F79"/>
    <w:rsid w:val="00BE7AC6"/>
    <w:rsid w:val="00BE7C53"/>
    <w:rsid w:val="00BF356A"/>
    <w:rsid w:val="00BF35C6"/>
    <w:rsid w:val="00BF658E"/>
    <w:rsid w:val="00BF6A5A"/>
    <w:rsid w:val="00BF6B3C"/>
    <w:rsid w:val="00BF78B0"/>
    <w:rsid w:val="00C00CF0"/>
    <w:rsid w:val="00C024A7"/>
    <w:rsid w:val="00C02E33"/>
    <w:rsid w:val="00C0326F"/>
    <w:rsid w:val="00C03B4B"/>
    <w:rsid w:val="00C04C5D"/>
    <w:rsid w:val="00C05671"/>
    <w:rsid w:val="00C05799"/>
    <w:rsid w:val="00C05F08"/>
    <w:rsid w:val="00C061B5"/>
    <w:rsid w:val="00C07833"/>
    <w:rsid w:val="00C07F46"/>
    <w:rsid w:val="00C12764"/>
    <w:rsid w:val="00C1322A"/>
    <w:rsid w:val="00C13817"/>
    <w:rsid w:val="00C14112"/>
    <w:rsid w:val="00C16085"/>
    <w:rsid w:val="00C160E0"/>
    <w:rsid w:val="00C160EE"/>
    <w:rsid w:val="00C22181"/>
    <w:rsid w:val="00C243CD"/>
    <w:rsid w:val="00C25FC8"/>
    <w:rsid w:val="00C26668"/>
    <w:rsid w:val="00C27484"/>
    <w:rsid w:val="00C31ED4"/>
    <w:rsid w:val="00C33E39"/>
    <w:rsid w:val="00C33E69"/>
    <w:rsid w:val="00C34BF6"/>
    <w:rsid w:val="00C34E3A"/>
    <w:rsid w:val="00C35D19"/>
    <w:rsid w:val="00C3647A"/>
    <w:rsid w:val="00C37E4D"/>
    <w:rsid w:val="00C43292"/>
    <w:rsid w:val="00C44AE2"/>
    <w:rsid w:val="00C44AF9"/>
    <w:rsid w:val="00C450E0"/>
    <w:rsid w:val="00C45ED6"/>
    <w:rsid w:val="00C4670F"/>
    <w:rsid w:val="00C46FE4"/>
    <w:rsid w:val="00C47B66"/>
    <w:rsid w:val="00C50789"/>
    <w:rsid w:val="00C51EA2"/>
    <w:rsid w:val="00C53A13"/>
    <w:rsid w:val="00C54780"/>
    <w:rsid w:val="00C54CEC"/>
    <w:rsid w:val="00C56283"/>
    <w:rsid w:val="00C562D5"/>
    <w:rsid w:val="00C5733D"/>
    <w:rsid w:val="00C57C46"/>
    <w:rsid w:val="00C614CA"/>
    <w:rsid w:val="00C617CB"/>
    <w:rsid w:val="00C624EF"/>
    <w:rsid w:val="00C63922"/>
    <w:rsid w:val="00C664DC"/>
    <w:rsid w:val="00C67D10"/>
    <w:rsid w:val="00C70A86"/>
    <w:rsid w:val="00C7343B"/>
    <w:rsid w:val="00C74007"/>
    <w:rsid w:val="00C7560E"/>
    <w:rsid w:val="00C76116"/>
    <w:rsid w:val="00C80872"/>
    <w:rsid w:val="00C82588"/>
    <w:rsid w:val="00C82651"/>
    <w:rsid w:val="00C84CD6"/>
    <w:rsid w:val="00C8509E"/>
    <w:rsid w:val="00C86F54"/>
    <w:rsid w:val="00C87EB2"/>
    <w:rsid w:val="00C901DC"/>
    <w:rsid w:val="00C90AF0"/>
    <w:rsid w:val="00C91ADE"/>
    <w:rsid w:val="00C92814"/>
    <w:rsid w:val="00C92EF3"/>
    <w:rsid w:val="00C936C5"/>
    <w:rsid w:val="00C93C1A"/>
    <w:rsid w:val="00C94505"/>
    <w:rsid w:val="00C94E1C"/>
    <w:rsid w:val="00C94FEE"/>
    <w:rsid w:val="00C9632C"/>
    <w:rsid w:val="00CA0058"/>
    <w:rsid w:val="00CA092D"/>
    <w:rsid w:val="00CA09A2"/>
    <w:rsid w:val="00CA1286"/>
    <w:rsid w:val="00CA3455"/>
    <w:rsid w:val="00CA3B9F"/>
    <w:rsid w:val="00CA51BA"/>
    <w:rsid w:val="00CA5206"/>
    <w:rsid w:val="00CA5E54"/>
    <w:rsid w:val="00CA6AFA"/>
    <w:rsid w:val="00CB093F"/>
    <w:rsid w:val="00CB1E10"/>
    <w:rsid w:val="00CB33F7"/>
    <w:rsid w:val="00CB413F"/>
    <w:rsid w:val="00CB4900"/>
    <w:rsid w:val="00CB4F69"/>
    <w:rsid w:val="00CB5252"/>
    <w:rsid w:val="00CB76CD"/>
    <w:rsid w:val="00CB7ADA"/>
    <w:rsid w:val="00CC2306"/>
    <w:rsid w:val="00CC2748"/>
    <w:rsid w:val="00CC312A"/>
    <w:rsid w:val="00CC6C04"/>
    <w:rsid w:val="00CD1FD1"/>
    <w:rsid w:val="00CD2AF5"/>
    <w:rsid w:val="00CD2D1D"/>
    <w:rsid w:val="00CD345C"/>
    <w:rsid w:val="00CD3E96"/>
    <w:rsid w:val="00CD4AD9"/>
    <w:rsid w:val="00CD7544"/>
    <w:rsid w:val="00CE0C26"/>
    <w:rsid w:val="00CE43A1"/>
    <w:rsid w:val="00CE53A0"/>
    <w:rsid w:val="00CE6B52"/>
    <w:rsid w:val="00CE7A68"/>
    <w:rsid w:val="00CF0EEA"/>
    <w:rsid w:val="00CF127D"/>
    <w:rsid w:val="00CF1DED"/>
    <w:rsid w:val="00CF24F5"/>
    <w:rsid w:val="00CF25B8"/>
    <w:rsid w:val="00CF36AC"/>
    <w:rsid w:val="00CF40A0"/>
    <w:rsid w:val="00CF4163"/>
    <w:rsid w:val="00CF578A"/>
    <w:rsid w:val="00CF5A3E"/>
    <w:rsid w:val="00CF69FE"/>
    <w:rsid w:val="00CF6BAB"/>
    <w:rsid w:val="00CF6E80"/>
    <w:rsid w:val="00CF6FF6"/>
    <w:rsid w:val="00D007D5"/>
    <w:rsid w:val="00D009C4"/>
    <w:rsid w:val="00D04DA7"/>
    <w:rsid w:val="00D05432"/>
    <w:rsid w:val="00D05451"/>
    <w:rsid w:val="00D10C7B"/>
    <w:rsid w:val="00D10DBA"/>
    <w:rsid w:val="00D10F4A"/>
    <w:rsid w:val="00D119E1"/>
    <w:rsid w:val="00D11B35"/>
    <w:rsid w:val="00D12670"/>
    <w:rsid w:val="00D13E99"/>
    <w:rsid w:val="00D153E0"/>
    <w:rsid w:val="00D15B23"/>
    <w:rsid w:val="00D162B5"/>
    <w:rsid w:val="00D17A97"/>
    <w:rsid w:val="00D2083D"/>
    <w:rsid w:val="00D20B2B"/>
    <w:rsid w:val="00D21051"/>
    <w:rsid w:val="00D21AAF"/>
    <w:rsid w:val="00D250D6"/>
    <w:rsid w:val="00D2661B"/>
    <w:rsid w:val="00D26989"/>
    <w:rsid w:val="00D310F9"/>
    <w:rsid w:val="00D31FDC"/>
    <w:rsid w:val="00D321FD"/>
    <w:rsid w:val="00D3481A"/>
    <w:rsid w:val="00D34ACB"/>
    <w:rsid w:val="00D35510"/>
    <w:rsid w:val="00D37E5C"/>
    <w:rsid w:val="00D4107C"/>
    <w:rsid w:val="00D42E7F"/>
    <w:rsid w:val="00D43D70"/>
    <w:rsid w:val="00D463FA"/>
    <w:rsid w:val="00D46D2F"/>
    <w:rsid w:val="00D500D0"/>
    <w:rsid w:val="00D502CE"/>
    <w:rsid w:val="00D52D63"/>
    <w:rsid w:val="00D539B8"/>
    <w:rsid w:val="00D54E94"/>
    <w:rsid w:val="00D5576B"/>
    <w:rsid w:val="00D55F91"/>
    <w:rsid w:val="00D60AA5"/>
    <w:rsid w:val="00D60AC4"/>
    <w:rsid w:val="00D60B40"/>
    <w:rsid w:val="00D622EB"/>
    <w:rsid w:val="00D630C3"/>
    <w:rsid w:val="00D65FC0"/>
    <w:rsid w:val="00D672C5"/>
    <w:rsid w:val="00D70D35"/>
    <w:rsid w:val="00D710A1"/>
    <w:rsid w:val="00D71443"/>
    <w:rsid w:val="00D72E04"/>
    <w:rsid w:val="00D75DA8"/>
    <w:rsid w:val="00D76900"/>
    <w:rsid w:val="00D801A3"/>
    <w:rsid w:val="00D851F0"/>
    <w:rsid w:val="00D856CA"/>
    <w:rsid w:val="00D86785"/>
    <w:rsid w:val="00D9058F"/>
    <w:rsid w:val="00D913BB"/>
    <w:rsid w:val="00D93B33"/>
    <w:rsid w:val="00D940A2"/>
    <w:rsid w:val="00D95ABE"/>
    <w:rsid w:val="00D963C6"/>
    <w:rsid w:val="00D97165"/>
    <w:rsid w:val="00D97587"/>
    <w:rsid w:val="00DA04CE"/>
    <w:rsid w:val="00DA1BF5"/>
    <w:rsid w:val="00DA2568"/>
    <w:rsid w:val="00DA3596"/>
    <w:rsid w:val="00DA3E80"/>
    <w:rsid w:val="00DA549C"/>
    <w:rsid w:val="00DA639F"/>
    <w:rsid w:val="00DA65A5"/>
    <w:rsid w:val="00DA70B7"/>
    <w:rsid w:val="00DB0368"/>
    <w:rsid w:val="00DB084F"/>
    <w:rsid w:val="00DB0984"/>
    <w:rsid w:val="00DB1BAA"/>
    <w:rsid w:val="00DB31AC"/>
    <w:rsid w:val="00DB3882"/>
    <w:rsid w:val="00DB3C25"/>
    <w:rsid w:val="00DB5B6D"/>
    <w:rsid w:val="00DB5FAB"/>
    <w:rsid w:val="00DB6B14"/>
    <w:rsid w:val="00DB6E6E"/>
    <w:rsid w:val="00DC369D"/>
    <w:rsid w:val="00DC4096"/>
    <w:rsid w:val="00DC44A8"/>
    <w:rsid w:val="00DC6576"/>
    <w:rsid w:val="00DC6687"/>
    <w:rsid w:val="00DC7C21"/>
    <w:rsid w:val="00DC7FAF"/>
    <w:rsid w:val="00DE0AB2"/>
    <w:rsid w:val="00DE104E"/>
    <w:rsid w:val="00DE23DD"/>
    <w:rsid w:val="00DE400C"/>
    <w:rsid w:val="00DE519D"/>
    <w:rsid w:val="00DE53ED"/>
    <w:rsid w:val="00DF0280"/>
    <w:rsid w:val="00DF161A"/>
    <w:rsid w:val="00DF3DA3"/>
    <w:rsid w:val="00DF4158"/>
    <w:rsid w:val="00DF62ED"/>
    <w:rsid w:val="00DF7FBE"/>
    <w:rsid w:val="00E00C05"/>
    <w:rsid w:val="00E03085"/>
    <w:rsid w:val="00E075A9"/>
    <w:rsid w:val="00E07661"/>
    <w:rsid w:val="00E10A39"/>
    <w:rsid w:val="00E116AC"/>
    <w:rsid w:val="00E1215E"/>
    <w:rsid w:val="00E124AF"/>
    <w:rsid w:val="00E13190"/>
    <w:rsid w:val="00E13753"/>
    <w:rsid w:val="00E14424"/>
    <w:rsid w:val="00E1458B"/>
    <w:rsid w:val="00E14712"/>
    <w:rsid w:val="00E15317"/>
    <w:rsid w:val="00E154BD"/>
    <w:rsid w:val="00E2082C"/>
    <w:rsid w:val="00E2104E"/>
    <w:rsid w:val="00E21CC8"/>
    <w:rsid w:val="00E22F79"/>
    <w:rsid w:val="00E233CB"/>
    <w:rsid w:val="00E23477"/>
    <w:rsid w:val="00E23CBD"/>
    <w:rsid w:val="00E2451E"/>
    <w:rsid w:val="00E311F9"/>
    <w:rsid w:val="00E31CC6"/>
    <w:rsid w:val="00E32382"/>
    <w:rsid w:val="00E33709"/>
    <w:rsid w:val="00E33D90"/>
    <w:rsid w:val="00E354B9"/>
    <w:rsid w:val="00E36CBD"/>
    <w:rsid w:val="00E4015D"/>
    <w:rsid w:val="00E403FE"/>
    <w:rsid w:val="00E40A12"/>
    <w:rsid w:val="00E40D16"/>
    <w:rsid w:val="00E4104F"/>
    <w:rsid w:val="00E41299"/>
    <w:rsid w:val="00E44AB0"/>
    <w:rsid w:val="00E4535D"/>
    <w:rsid w:val="00E4590C"/>
    <w:rsid w:val="00E47A8E"/>
    <w:rsid w:val="00E5000E"/>
    <w:rsid w:val="00E5010A"/>
    <w:rsid w:val="00E50DC2"/>
    <w:rsid w:val="00E54B3E"/>
    <w:rsid w:val="00E55E2E"/>
    <w:rsid w:val="00E55F2F"/>
    <w:rsid w:val="00E6129C"/>
    <w:rsid w:val="00E61308"/>
    <w:rsid w:val="00E62624"/>
    <w:rsid w:val="00E63DCA"/>
    <w:rsid w:val="00E63DD8"/>
    <w:rsid w:val="00E63DF3"/>
    <w:rsid w:val="00E64B40"/>
    <w:rsid w:val="00E6624E"/>
    <w:rsid w:val="00E67F66"/>
    <w:rsid w:val="00E70051"/>
    <w:rsid w:val="00E70A3C"/>
    <w:rsid w:val="00E71FED"/>
    <w:rsid w:val="00E763EA"/>
    <w:rsid w:val="00E76946"/>
    <w:rsid w:val="00E76B33"/>
    <w:rsid w:val="00E773FD"/>
    <w:rsid w:val="00E827C6"/>
    <w:rsid w:val="00E85744"/>
    <w:rsid w:val="00E86FD8"/>
    <w:rsid w:val="00E9001B"/>
    <w:rsid w:val="00E90BA1"/>
    <w:rsid w:val="00E91AA3"/>
    <w:rsid w:val="00E92155"/>
    <w:rsid w:val="00E92169"/>
    <w:rsid w:val="00E92612"/>
    <w:rsid w:val="00E93CFE"/>
    <w:rsid w:val="00E941B0"/>
    <w:rsid w:val="00E955AE"/>
    <w:rsid w:val="00E9687C"/>
    <w:rsid w:val="00EA10EE"/>
    <w:rsid w:val="00EA11B9"/>
    <w:rsid w:val="00EA1228"/>
    <w:rsid w:val="00EA3BA7"/>
    <w:rsid w:val="00EA41DD"/>
    <w:rsid w:val="00EA46E4"/>
    <w:rsid w:val="00EA515B"/>
    <w:rsid w:val="00EA5C12"/>
    <w:rsid w:val="00EA5CB0"/>
    <w:rsid w:val="00EA5E3E"/>
    <w:rsid w:val="00EA6C0A"/>
    <w:rsid w:val="00EB1B28"/>
    <w:rsid w:val="00EB1D17"/>
    <w:rsid w:val="00EB2906"/>
    <w:rsid w:val="00EB46F6"/>
    <w:rsid w:val="00EB4984"/>
    <w:rsid w:val="00EB4FF3"/>
    <w:rsid w:val="00EB51B6"/>
    <w:rsid w:val="00EC01CC"/>
    <w:rsid w:val="00EC0C51"/>
    <w:rsid w:val="00EC10B5"/>
    <w:rsid w:val="00EC145E"/>
    <w:rsid w:val="00EC2811"/>
    <w:rsid w:val="00EC4BF4"/>
    <w:rsid w:val="00EC4DD5"/>
    <w:rsid w:val="00EC53B9"/>
    <w:rsid w:val="00EC5E5B"/>
    <w:rsid w:val="00EC6CC7"/>
    <w:rsid w:val="00EC7EDF"/>
    <w:rsid w:val="00ED1545"/>
    <w:rsid w:val="00ED3231"/>
    <w:rsid w:val="00ED65A1"/>
    <w:rsid w:val="00ED6B79"/>
    <w:rsid w:val="00ED7D53"/>
    <w:rsid w:val="00EE427D"/>
    <w:rsid w:val="00EE523F"/>
    <w:rsid w:val="00EE7E81"/>
    <w:rsid w:val="00EF0F3D"/>
    <w:rsid w:val="00EF4716"/>
    <w:rsid w:val="00EF4F62"/>
    <w:rsid w:val="00EF611B"/>
    <w:rsid w:val="00F00A34"/>
    <w:rsid w:val="00F01429"/>
    <w:rsid w:val="00F02196"/>
    <w:rsid w:val="00F023F4"/>
    <w:rsid w:val="00F0282E"/>
    <w:rsid w:val="00F0315B"/>
    <w:rsid w:val="00F04340"/>
    <w:rsid w:val="00F0470F"/>
    <w:rsid w:val="00F0523C"/>
    <w:rsid w:val="00F05396"/>
    <w:rsid w:val="00F057F2"/>
    <w:rsid w:val="00F05DDE"/>
    <w:rsid w:val="00F103AC"/>
    <w:rsid w:val="00F137A6"/>
    <w:rsid w:val="00F16AFF"/>
    <w:rsid w:val="00F17C83"/>
    <w:rsid w:val="00F23562"/>
    <w:rsid w:val="00F2790D"/>
    <w:rsid w:val="00F27985"/>
    <w:rsid w:val="00F31E47"/>
    <w:rsid w:val="00F320AB"/>
    <w:rsid w:val="00F33E1B"/>
    <w:rsid w:val="00F340B5"/>
    <w:rsid w:val="00F344C1"/>
    <w:rsid w:val="00F420B6"/>
    <w:rsid w:val="00F42B9B"/>
    <w:rsid w:val="00F42F04"/>
    <w:rsid w:val="00F45934"/>
    <w:rsid w:val="00F45D8A"/>
    <w:rsid w:val="00F46101"/>
    <w:rsid w:val="00F46DB1"/>
    <w:rsid w:val="00F47FF0"/>
    <w:rsid w:val="00F51801"/>
    <w:rsid w:val="00F537B6"/>
    <w:rsid w:val="00F53D1C"/>
    <w:rsid w:val="00F55743"/>
    <w:rsid w:val="00F55FEA"/>
    <w:rsid w:val="00F562D3"/>
    <w:rsid w:val="00F56474"/>
    <w:rsid w:val="00F567E2"/>
    <w:rsid w:val="00F56995"/>
    <w:rsid w:val="00F569DB"/>
    <w:rsid w:val="00F56A0D"/>
    <w:rsid w:val="00F61F4D"/>
    <w:rsid w:val="00F61FBD"/>
    <w:rsid w:val="00F622C2"/>
    <w:rsid w:val="00F63B10"/>
    <w:rsid w:val="00F63CF1"/>
    <w:rsid w:val="00F659FF"/>
    <w:rsid w:val="00F67FA8"/>
    <w:rsid w:val="00F70988"/>
    <w:rsid w:val="00F7104B"/>
    <w:rsid w:val="00F71516"/>
    <w:rsid w:val="00F74B11"/>
    <w:rsid w:val="00F751B7"/>
    <w:rsid w:val="00F752C2"/>
    <w:rsid w:val="00F75B59"/>
    <w:rsid w:val="00F77DF0"/>
    <w:rsid w:val="00F80C40"/>
    <w:rsid w:val="00F82E96"/>
    <w:rsid w:val="00F84B2C"/>
    <w:rsid w:val="00F854FB"/>
    <w:rsid w:val="00F864F4"/>
    <w:rsid w:val="00F86B84"/>
    <w:rsid w:val="00F90F53"/>
    <w:rsid w:val="00F92077"/>
    <w:rsid w:val="00F93350"/>
    <w:rsid w:val="00F95F66"/>
    <w:rsid w:val="00FA074A"/>
    <w:rsid w:val="00FA3DDA"/>
    <w:rsid w:val="00FA404D"/>
    <w:rsid w:val="00FA64FD"/>
    <w:rsid w:val="00FA7ED6"/>
    <w:rsid w:val="00FB139E"/>
    <w:rsid w:val="00FB2275"/>
    <w:rsid w:val="00FB56C6"/>
    <w:rsid w:val="00FB58BE"/>
    <w:rsid w:val="00FB596A"/>
    <w:rsid w:val="00FB74D3"/>
    <w:rsid w:val="00FC1074"/>
    <w:rsid w:val="00FC2062"/>
    <w:rsid w:val="00FC434B"/>
    <w:rsid w:val="00FC573A"/>
    <w:rsid w:val="00FC5BE2"/>
    <w:rsid w:val="00FC6127"/>
    <w:rsid w:val="00FC788A"/>
    <w:rsid w:val="00FD0A71"/>
    <w:rsid w:val="00FD1860"/>
    <w:rsid w:val="00FD23A8"/>
    <w:rsid w:val="00FD35B4"/>
    <w:rsid w:val="00FD35C8"/>
    <w:rsid w:val="00FD5479"/>
    <w:rsid w:val="00FD5635"/>
    <w:rsid w:val="00FD6B4B"/>
    <w:rsid w:val="00FD7006"/>
    <w:rsid w:val="00FE061A"/>
    <w:rsid w:val="00FE329D"/>
    <w:rsid w:val="00FE4039"/>
    <w:rsid w:val="00FE4AF6"/>
    <w:rsid w:val="00FE5179"/>
    <w:rsid w:val="00FE5DCC"/>
    <w:rsid w:val="00FE6DE2"/>
    <w:rsid w:val="00FE6FE7"/>
    <w:rsid w:val="00FF0332"/>
    <w:rsid w:val="00FF1E9D"/>
    <w:rsid w:val="00FF5033"/>
    <w:rsid w:val="00FF5556"/>
    <w:rsid w:val="00FF6032"/>
    <w:rsid w:val="00FF62A4"/>
    <w:rsid w:val="00FF6744"/>
    <w:rsid w:val="00FF7AAD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567D06F"/>
  <w15:docId w15:val="{3869D857-9782-4B1D-A903-65605403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EE7E81"/>
    <w:rPr>
      <w:rFonts w:ascii="Times New Roman" w:eastAsia="Times New Roman" w:hAnsi="Times New Roman"/>
      <w:sz w:val="24"/>
      <w:szCs w:val="24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Title"/>
    <w:basedOn w:val="a6"/>
    <w:link w:val="ab"/>
    <w:uiPriority w:val="99"/>
    <w:qFormat/>
    <w:rsid w:val="00EE7E81"/>
    <w:pPr>
      <w:widowControl w:val="0"/>
      <w:ind w:firstLine="567"/>
      <w:jc w:val="center"/>
    </w:pPr>
    <w:rPr>
      <w:rFonts w:eastAsia="Calibri"/>
      <w:b/>
      <w:bCs/>
      <w:sz w:val="20"/>
      <w:szCs w:val="20"/>
    </w:rPr>
  </w:style>
  <w:style w:type="character" w:customStyle="1" w:styleId="ab">
    <w:name w:val="Заголовок Знак"/>
    <w:link w:val="aa"/>
    <w:uiPriority w:val="99"/>
    <w:locked/>
    <w:rsid w:val="00EE7E81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ody Text"/>
    <w:basedOn w:val="a6"/>
    <w:link w:val="ad"/>
    <w:uiPriority w:val="99"/>
    <w:rsid w:val="00EE7E81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locked/>
    <w:rsid w:val="00EE7E81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6"/>
    <w:link w:val="af"/>
    <w:uiPriority w:val="99"/>
    <w:semiHidden/>
    <w:rsid w:val="005E0F7F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E0F7F"/>
    <w:rPr>
      <w:rFonts w:ascii="Tahoma" w:hAnsi="Tahoma" w:cs="Tahoma"/>
      <w:sz w:val="16"/>
      <w:szCs w:val="16"/>
      <w:lang w:eastAsia="ru-RU"/>
    </w:rPr>
  </w:style>
  <w:style w:type="paragraph" w:styleId="af0">
    <w:name w:val="Plain Text"/>
    <w:basedOn w:val="a6"/>
    <w:link w:val="af1"/>
    <w:uiPriority w:val="99"/>
    <w:unhideWhenUsed/>
    <w:rsid w:val="00C04C5D"/>
    <w:rPr>
      <w:rFonts w:ascii="Calibri" w:eastAsia="Calibri" w:hAnsi="Calibri"/>
      <w:sz w:val="20"/>
      <w:szCs w:val="21"/>
      <w:lang w:eastAsia="en-US"/>
    </w:rPr>
  </w:style>
  <w:style w:type="character" w:customStyle="1" w:styleId="af1">
    <w:name w:val="Текст Знак"/>
    <w:link w:val="af0"/>
    <w:uiPriority w:val="99"/>
    <w:rsid w:val="00C04C5D"/>
    <w:rPr>
      <w:szCs w:val="21"/>
      <w:lang w:eastAsia="en-US"/>
    </w:rPr>
  </w:style>
  <w:style w:type="paragraph" w:customStyle="1" w:styleId="11">
    <w:name w:val="Без интервала11"/>
    <w:rsid w:val="00DA65A5"/>
    <w:pPr>
      <w:spacing w:before="60" w:after="60" w:line="276" w:lineRule="auto"/>
      <w:jc w:val="both"/>
    </w:pPr>
    <w:rPr>
      <w:rFonts w:ascii="Franklin Gothic Book" w:eastAsia="Times New Roman" w:hAnsi="Franklin Gothic Book"/>
      <w:sz w:val="22"/>
      <w:szCs w:val="22"/>
      <w:lang w:val="en-US" w:eastAsia="en-US"/>
    </w:rPr>
  </w:style>
  <w:style w:type="paragraph" w:customStyle="1" w:styleId="NoSpacing1">
    <w:name w:val="No Spacing1"/>
    <w:rsid w:val="00DA65A5"/>
    <w:pPr>
      <w:spacing w:before="60" w:after="60" w:line="276" w:lineRule="auto"/>
      <w:jc w:val="both"/>
    </w:pPr>
    <w:rPr>
      <w:rFonts w:ascii="Franklin Gothic Book" w:eastAsia="Times New Roman" w:hAnsi="Franklin Gothic Book"/>
      <w:sz w:val="22"/>
      <w:szCs w:val="22"/>
      <w:lang w:val="en-US" w:eastAsia="en-US"/>
    </w:rPr>
  </w:style>
  <w:style w:type="paragraph" w:styleId="af2">
    <w:name w:val="footnote text"/>
    <w:basedOn w:val="a6"/>
    <w:link w:val="af3"/>
    <w:uiPriority w:val="99"/>
    <w:unhideWhenUsed/>
    <w:rsid w:val="00F33E1B"/>
    <w:pPr>
      <w:spacing w:after="60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f3">
    <w:name w:val="Текст сноски Знак"/>
    <w:link w:val="af2"/>
    <w:uiPriority w:val="99"/>
    <w:rsid w:val="00F33E1B"/>
    <w:rPr>
      <w:rFonts w:ascii="Times New Roman CYR" w:eastAsia="Times New Roman" w:hAnsi="Times New Roman CYR"/>
    </w:rPr>
  </w:style>
  <w:style w:type="character" w:styleId="af4">
    <w:name w:val="footnote reference"/>
    <w:uiPriority w:val="99"/>
    <w:unhideWhenUsed/>
    <w:rsid w:val="00F33E1B"/>
    <w:rPr>
      <w:vertAlign w:val="superscript"/>
    </w:rPr>
  </w:style>
  <w:style w:type="paragraph" w:styleId="af5">
    <w:name w:val="List Paragraph"/>
    <w:basedOn w:val="a6"/>
    <w:uiPriority w:val="34"/>
    <w:qFormat/>
    <w:rsid w:val="00F61F4D"/>
    <w:pPr>
      <w:ind w:left="708"/>
    </w:pPr>
  </w:style>
  <w:style w:type="paragraph" w:customStyle="1" w:styleId="af6">
    <w:name w:val="Пункт со скобкой"/>
    <w:basedOn w:val="a6"/>
    <w:qFormat/>
    <w:rsid w:val="006E0328"/>
    <w:pPr>
      <w:tabs>
        <w:tab w:val="left" w:pos="709"/>
      </w:tabs>
      <w:autoSpaceDE w:val="0"/>
      <w:autoSpaceDN w:val="0"/>
      <w:adjustRightInd w:val="0"/>
      <w:spacing w:before="120"/>
      <w:ind w:left="1400" w:hanging="360"/>
      <w:jc w:val="both"/>
      <w:outlineLvl w:val="2"/>
    </w:pPr>
  </w:style>
  <w:style w:type="paragraph" w:customStyle="1" w:styleId="a5">
    <w:name w:val="Пункт с точкой"/>
    <w:basedOn w:val="a6"/>
    <w:qFormat/>
    <w:rsid w:val="006E0328"/>
    <w:pPr>
      <w:numPr>
        <w:numId w:val="2"/>
      </w:numPr>
      <w:autoSpaceDE w:val="0"/>
      <w:autoSpaceDN w:val="0"/>
      <w:adjustRightInd w:val="0"/>
      <w:spacing w:before="60"/>
      <w:jc w:val="both"/>
      <w:outlineLvl w:val="2"/>
    </w:pPr>
  </w:style>
  <w:style w:type="paragraph" w:customStyle="1" w:styleId="ConsPlusNonformat">
    <w:name w:val="ConsPlusNonformat"/>
    <w:uiPriority w:val="99"/>
    <w:rsid w:val="00B76B4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Текст таб"/>
    <w:basedOn w:val="a6"/>
    <w:qFormat/>
    <w:rsid w:val="00EA41DD"/>
    <w:pPr>
      <w:tabs>
        <w:tab w:val="left" w:pos="709"/>
      </w:tabs>
      <w:autoSpaceDE w:val="0"/>
      <w:autoSpaceDN w:val="0"/>
      <w:adjustRightInd w:val="0"/>
      <w:spacing w:before="120"/>
      <w:ind w:left="709"/>
      <w:jc w:val="both"/>
      <w:outlineLvl w:val="2"/>
    </w:pPr>
    <w:rPr>
      <w:rFonts w:ascii="Arial" w:hAnsi="Arial" w:cs="Arial"/>
    </w:rPr>
  </w:style>
  <w:style w:type="paragraph" w:customStyle="1" w:styleId="a3">
    <w:name w:val="Пункт"/>
    <w:basedOn w:val="a6"/>
    <w:qFormat/>
    <w:rsid w:val="00EA41DD"/>
    <w:pPr>
      <w:numPr>
        <w:numId w:val="1"/>
      </w:numPr>
      <w:tabs>
        <w:tab w:val="left" w:pos="709"/>
      </w:tabs>
      <w:autoSpaceDE w:val="0"/>
      <w:autoSpaceDN w:val="0"/>
      <w:adjustRightInd w:val="0"/>
      <w:spacing w:before="240"/>
      <w:jc w:val="both"/>
      <w:outlineLvl w:val="2"/>
    </w:pPr>
    <w:rPr>
      <w:rFonts w:ascii="Arial" w:hAnsi="Arial" w:cs="Arial"/>
    </w:rPr>
  </w:style>
  <w:style w:type="paragraph" w:customStyle="1" w:styleId="af8">
    <w:name w:val="Подпункт"/>
    <w:basedOn w:val="a6"/>
    <w:qFormat/>
    <w:rsid w:val="00572E85"/>
    <w:pPr>
      <w:tabs>
        <w:tab w:val="left" w:pos="851"/>
      </w:tabs>
      <w:spacing w:before="60"/>
      <w:ind w:left="470" w:hanging="360"/>
      <w:jc w:val="both"/>
    </w:pPr>
    <w:rPr>
      <w:rFonts w:eastAsia="Calibri"/>
      <w:lang w:eastAsia="en-US"/>
    </w:rPr>
  </w:style>
  <w:style w:type="character" w:styleId="af9">
    <w:name w:val="annotation reference"/>
    <w:basedOn w:val="a7"/>
    <w:semiHidden/>
    <w:unhideWhenUsed/>
    <w:rsid w:val="009D57A4"/>
    <w:rPr>
      <w:sz w:val="16"/>
      <w:szCs w:val="16"/>
    </w:rPr>
  </w:style>
  <w:style w:type="paragraph" w:styleId="afa">
    <w:name w:val="annotation text"/>
    <w:basedOn w:val="a6"/>
    <w:link w:val="afb"/>
    <w:unhideWhenUsed/>
    <w:rsid w:val="009D57A4"/>
    <w:rPr>
      <w:sz w:val="20"/>
      <w:szCs w:val="20"/>
    </w:rPr>
  </w:style>
  <w:style w:type="character" w:customStyle="1" w:styleId="afb">
    <w:name w:val="Текст примечания Знак"/>
    <w:basedOn w:val="a7"/>
    <w:link w:val="afa"/>
    <w:semiHidden/>
    <w:rsid w:val="009D57A4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D57A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D57A4"/>
    <w:rPr>
      <w:rFonts w:ascii="Times New Roman" w:eastAsia="Times New Roman" w:hAnsi="Times New Roman"/>
      <w:b/>
      <w:bCs/>
    </w:rPr>
  </w:style>
  <w:style w:type="paragraph" w:customStyle="1" w:styleId="a">
    <w:name w:val="Пункт с буквой"/>
    <w:basedOn w:val="a6"/>
    <w:rsid w:val="0097277C"/>
    <w:pPr>
      <w:numPr>
        <w:numId w:val="3"/>
      </w:numPr>
    </w:pPr>
  </w:style>
  <w:style w:type="paragraph" w:styleId="afe">
    <w:name w:val="header"/>
    <w:basedOn w:val="a6"/>
    <w:link w:val="aff"/>
    <w:uiPriority w:val="99"/>
    <w:unhideWhenUsed/>
    <w:rsid w:val="00B859AC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7"/>
    <w:link w:val="afe"/>
    <w:uiPriority w:val="99"/>
    <w:rsid w:val="00B859AC"/>
    <w:rPr>
      <w:rFonts w:ascii="Times New Roman" w:eastAsia="Times New Roman" w:hAnsi="Times New Roman"/>
      <w:sz w:val="24"/>
      <w:szCs w:val="24"/>
    </w:rPr>
  </w:style>
  <w:style w:type="paragraph" w:styleId="aff0">
    <w:name w:val="footer"/>
    <w:basedOn w:val="a6"/>
    <w:link w:val="aff1"/>
    <w:uiPriority w:val="99"/>
    <w:unhideWhenUsed/>
    <w:rsid w:val="00B859AC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7"/>
    <w:link w:val="aff0"/>
    <w:uiPriority w:val="99"/>
    <w:rsid w:val="00B859AC"/>
    <w:rPr>
      <w:rFonts w:ascii="Times New Roman" w:eastAsia="Times New Roman" w:hAnsi="Times New Roman"/>
      <w:sz w:val="24"/>
      <w:szCs w:val="24"/>
    </w:rPr>
  </w:style>
  <w:style w:type="paragraph" w:customStyle="1" w:styleId="aff2">
    <w:name w:val="Раздел"/>
    <w:basedOn w:val="3"/>
    <w:qFormat/>
    <w:rsid w:val="00BE3F79"/>
    <w:pPr>
      <w:keepNext/>
      <w:pageBreakBefore/>
      <w:overflowPunct w:val="0"/>
      <w:autoSpaceDE w:val="0"/>
      <w:autoSpaceDN w:val="0"/>
      <w:adjustRightInd w:val="0"/>
      <w:spacing w:before="360" w:after="0"/>
      <w:ind w:left="720" w:hanging="360"/>
      <w:jc w:val="both"/>
      <w:textAlignment w:val="baseline"/>
    </w:pPr>
    <w:rPr>
      <w:b/>
      <w:sz w:val="24"/>
      <w:szCs w:val="20"/>
    </w:rPr>
  </w:style>
  <w:style w:type="paragraph" w:customStyle="1" w:styleId="aff3">
    <w:name w:val="Подподпункт"/>
    <w:basedOn w:val="ac"/>
    <w:qFormat/>
    <w:rsid w:val="00BE3F79"/>
    <w:pPr>
      <w:tabs>
        <w:tab w:val="num" w:pos="851"/>
      </w:tabs>
      <w:overflowPunct w:val="0"/>
      <w:autoSpaceDE w:val="0"/>
      <w:autoSpaceDN w:val="0"/>
      <w:adjustRightInd w:val="0"/>
      <w:spacing w:before="120" w:after="0"/>
      <w:ind w:left="851" w:hanging="851"/>
      <w:jc w:val="both"/>
      <w:textAlignment w:val="baseline"/>
    </w:pPr>
    <w:rPr>
      <w:rFonts w:eastAsia="Times New Roman"/>
      <w:szCs w:val="20"/>
    </w:rPr>
  </w:style>
  <w:style w:type="paragraph" w:customStyle="1" w:styleId="aff4">
    <w:name w:val="Статья_"/>
    <w:basedOn w:val="a3"/>
    <w:qFormat/>
    <w:rsid w:val="00BE3F79"/>
    <w:pPr>
      <w:keepNext/>
      <w:numPr>
        <w:numId w:val="0"/>
      </w:numPr>
      <w:tabs>
        <w:tab w:val="clear" w:pos="709"/>
        <w:tab w:val="num" w:pos="1418"/>
      </w:tabs>
      <w:overflowPunct w:val="0"/>
      <w:spacing w:before="360"/>
      <w:ind w:left="1418" w:hanging="1418"/>
      <w:textAlignment w:val="baseline"/>
      <w:outlineLvl w:val="0"/>
    </w:pPr>
    <w:rPr>
      <w:rFonts w:ascii="Times New Roman" w:hAnsi="Times New Roman" w:cs="Times New Roman"/>
      <w:b/>
      <w:bCs/>
      <w:szCs w:val="20"/>
    </w:rPr>
  </w:style>
  <w:style w:type="paragraph" w:customStyle="1" w:styleId="aff5">
    <w:name w:val="Подраздел"/>
    <w:basedOn w:val="aff4"/>
    <w:qFormat/>
    <w:rsid w:val="00BE3F79"/>
    <w:pPr>
      <w:pageBreakBefore/>
      <w:tabs>
        <w:tab w:val="clear" w:pos="1418"/>
        <w:tab w:val="num" w:pos="2268"/>
      </w:tabs>
      <w:spacing w:before="240"/>
      <w:ind w:left="2268" w:hanging="2268"/>
    </w:pPr>
  </w:style>
  <w:style w:type="paragraph" w:styleId="3">
    <w:name w:val="Body Text Indent 3"/>
    <w:basedOn w:val="a6"/>
    <w:link w:val="30"/>
    <w:uiPriority w:val="99"/>
    <w:semiHidden/>
    <w:unhideWhenUsed/>
    <w:rsid w:val="00BE3F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7"/>
    <w:link w:val="3"/>
    <w:uiPriority w:val="99"/>
    <w:semiHidden/>
    <w:rsid w:val="00BE3F79"/>
    <w:rPr>
      <w:rFonts w:ascii="Times New Roman" w:eastAsia="Times New Roman" w:hAnsi="Times New Roman"/>
      <w:sz w:val="16"/>
      <w:szCs w:val="16"/>
    </w:rPr>
  </w:style>
  <w:style w:type="paragraph" w:styleId="aff6">
    <w:name w:val="Normal (Web)"/>
    <w:basedOn w:val="a6"/>
    <w:uiPriority w:val="99"/>
    <w:semiHidden/>
    <w:unhideWhenUsed/>
    <w:rsid w:val="00205002"/>
    <w:pPr>
      <w:spacing w:before="100" w:beforeAutospacing="1" w:after="100" w:afterAutospacing="1"/>
    </w:pPr>
  </w:style>
  <w:style w:type="paragraph" w:customStyle="1" w:styleId="21">
    <w:name w:val="Основной текст 21"/>
    <w:basedOn w:val="a6"/>
    <w:rsid w:val="00C7560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Times New Roman CYR" w:hAnsi="Times New Roman CYR"/>
      <w:szCs w:val="20"/>
    </w:rPr>
  </w:style>
  <w:style w:type="paragraph" w:customStyle="1" w:styleId="Pointmark">
    <w:name w:val="Point (mark)"/>
    <w:basedOn w:val="a6"/>
    <w:qFormat/>
    <w:rsid w:val="00C7560E"/>
    <w:pPr>
      <w:numPr>
        <w:numId w:val="6"/>
      </w:numPr>
      <w:jc w:val="both"/>
    </w:pPr>
    <w:rPr>
      <w:szCs w:val="20"/>
    </w:rPr>
  </w:style>
  <w:style w:type="paragraph" w:customStyle="1" w:styleId="Point">
    <w:name w:val="Point"/>
    <w:basedOn w:val="a6"/>
    <w:link w:val="Point1"/>
    <w:qFormat/>
    <w:rsid w:val="00C7560E"/>
    <w:pPr>
      <w:numPr>
        <w:ilvl w:val="1"/>
        <w:numId w:val="6"/>
      </w:numPr>
      <w:jc w:val="both"/>
    </w:pPr>
    <w:rPr>
      <w:szCs w:val="20"/>
      <w:lang w:val="x-none" w:eastAsia="x-none"/>
    </w:rPr>
  </w:style>
  <w:style w:type="paragraph" w:customStyle="1" w:styleId="Point2">
    <w:name w:val="Point 2"/>
    <w:basedOn w:val="a6"/>
    <w:qFormat/>
    <w:rsid w:val="00C7560E"/>
    <w:pPr>
      <w:numPr>
        <w:ilvl w:val="2"/>
        <w:numId w:val="6"/>
      </w:numPr>
      <w:jc w:val="both"/>
    </w:pPr>
    <w:rPr>
      <w:szCs w:val="20"/>
    </w:rPr>
  </w:style>
  <w:style w:type="paragraph" w:customStyle="1" w:styleId="Point3">
    <w:name w:val="Point 3"/>
    <w:basedOn w:val="a6"/>
    <w:qFormat/>
    <w:rsid w:val="00C7560E"/>
    <w:pPr>
      <w:numPr>
        <w:ilvl w:val="3"/>
        <w:numId w:val="6"/>
      </w:numPr>
      <w:jc w:val="both"/>
    </w:pPr>
    <w:rPr>
      <w:szCs w:val="20"/>
    </w:rPr>
  </w:style>
  <w:style w:type="character" w:styleId="aff7">
    <w:name w:val="Hyperlink"/>
    <w:basedOn w:val="a7"/>
    <w:uiPriority w:val="99"/>
    <w:unhideWhenUsed/>
    <w:rsid w:val="000948FF"/>
    <w:rPr>
      <w:color w:val="0000FF" w:themeColor="hyperlink"/>
      <w:u w:val="single"/>
    </w:rPr>
  </w:style>
  <w:style w:type="character" w:styleId="aff8">
    <w:name w:val="FollowedHyperlink"/>
    <w:basedOn w:val="a7"/>
    <w:uiPriority w:val="99"/>
    <w:semiHidden/>
    <w:unhideWhenUsed/>
    <w:rsid w:val="004B225D"/>
    <w:rPr>
      <w:color w:val="800080" w:themeColor="followedHyperlink"/>
      <w:u w:val="single"/>
    </w:rPr>
  </w:style>
  <w:style w:type="paragraph" w:customStyle="1" w:styleId="Title1">
    <w:name w:val="Title 1"/>
    <w:qFormat/>
    <w:rsid w:val="003C07B0"/>
    <w:pPr>
      <w:keepNext/>
      <w:keepLines/>
      <w:pageBreakBefore/>
      <w:tabs>
        <w:tab w:val="num" w:pos="1418"/>
      </w:tabs>
      <w:ind w:left="1418" w:hanging="1418"/>
      <w:jc w:val="both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Title3">
    <w:name w:val="Title 3"/>
    <w:basedOn w:val="a6"/>
    <w:qFormat/>
    <w:rsid w:val="003C07B0"/>
    <w:pPr>
      <w:keepNext/>
      <w:tabs>
        <w:tab w:val="num" w:pos="0"/>
        <w:tab w:val="left" w:pos="851"/>
      </w:tabs>
      <w:spacing w:before="240"/>
      <w:ind w:left="851" w:hanging="851"/>
      <w:jc w:val="both"/>
    </w:pPr>
    <w:rPr>
      <w:b/>
      <w:lang w:eastAsia="en-US"/>
    </w:rPr>
  </w:style>
  <w:style w:type="paragraph" w:customStyle="1" w:styleId="Title2">
    <w:name w:val="Title 2"/>
    <w:basedOn w:val="Title1"/>
    <w:qFormat/>
    <w:rsid w:val="003C07B0"/>
    <w:pPr>
      <w:tabs>
        <w:tab w:val="clear" w:pos="1418"/>
        <w:tab w:val="num" w:pos="1080"/>
      </w:tabs>
      <w:ind w:left="-648" w:hanging="432"/>
    </w:pPr>
    <w:rPr>
      <w:lang w:val="en-US"/>
    </w:rPr>
  </w:style>
  <w:style w:type="table" w:styleId="aff9">
    <w:name w:val="Table Grid"/>
    <w:basedOn w:val="a8"/>
    <w:locked/>
    <w:rsid w:val="001F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Подподпункт приложения"/>
    <w:basedOn w:val="a6"/>
    <w:qFormat/>
    <w:rsid w:val="00CD3E96"/>
    <w:pPr>
      <w:widowControl w:val="0"/>
      <w:numPr>
        <w:ilvl w:val="3"/>
        <w:numId w:val="7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paragraph" w:customStyle="1" w:styleId="4-">
    <w:name w:val="Подпункт приложения 4-го уровня"/>
    <w:basedOn w:val="a6"/>
    <w:qFormat/>
    <w:rsid w:val="00CD3E96"/>
    <w:pPr>
      <w:widowControl w:val="0"/>
      <w:numPr>
        <w:ilvl w:val="4"/>
        <w:numId w:val="7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a4">
    <w:name w:val="Приложение"/>
    <w:basedOn w:val="a6"/>
    <w:qFormat/>
    <w:rsid w:val="00CD3E96"/>
    <w:pPr>
      <w:numPr>
        <w:numId w:val="8"/>
      </w:numPr>
      <w:overflowPunct w:val="0"/>
      <w:autoSpaceDE w:val="0"/>
      <w:autoSpaceDN w:val="0"/>
      <w:adjustRightInd w:val="0"/>
      <w:jc w:val="right"/>
      <w:textAlignment w:val="baseline"/>
    </w:pPr>
    <w:rPr>
      <w:b/>
      <w:sz w:val="28"/>
      <w:szCs w:val="20"/>
    </w:rPr>
  </w:style>
  <w:style w:type="paragraph" w:customStyle="1" w:styleId="a1">
    <w:name w:val="раздел приложения"/>
    <w:basedOn w:val="a6"/>
    <w:qFormat/>
    <w:rsid w:val="00CD3E96"/>
    <w:pPr>
      <w:keepNext/>
      <w:numPr>
        <w:ilvl w:val="1"/>
        <w:numId w:val="7"/>
      </w:numPr>
      <w:spacing w:before="360"/>
      <w:jc w:val="both"/>
    </w:pPr>
    <w:rPr>
      <w:b/>
      <w:szCs w:val="20"/>
    </w:rPr>
  </w:style>
  <w:style w:type="character" w:customStyle="1" w:styleId="Point1">
    <w:name w:val="Point Знак1"/>
    <w:link w:val="Point"/>
    <w:locked/>
    <w:rsid w:val="0036352C"/>
    <w:rPr>
      <w:rFonts w:ascii="Times New Roman" w:eastAsia="Times New Roman" w:hAnsi="Times New Roman"/>
      <w:sz w:val="24"/>
      <w:lang w:val="x-none" w:eastAsia="x-none"/>
    </w:rPr>
  </w:style>
  <w:style w:type="paragraph" w:styleId="affa">
    <w:name w:val="Revision"/>
    <w:hidden/>
    <w:uiPriority w:val="99"/>
    <w:semiHidden/>
    <w:rsid w:val="00134BD3"/>
    <w:rPr>
      <w:rFonts w:ascii="Times New Roman" w:eastAsia="Times New Roman" w:hAnsi="Times New Roman"/>
      <w:sz w:val="24"/>
      <w:szCs w:val="24"/>
    </w:rPr>
  </w:style>
  <w:style w:type="paragraph" w:customStyle="1" w:styleId="Texttab">
    <w:name w:val="Text tab"/>
    <w:basedOn w:val="a6"/>
    <w:link w:val="Texttab0"/>
    <w:qFormat/>
    <w:rsid w:val="000A27CC"/>
    <w:pPr>
      <w:widowControl w:val="0"/>
      <w:tabs>
        <w:tab w:val="right" w:pos="851"/>
      </w:tabs>
      <w:adjustRightInd w:val="0"/>
      <w:spacing w:before="60"/>
      <w:ind w:left="851"/>
      <w:jc w:val="both"/>
      <w:textAlignment w:val="baseline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0A27CC"/>
    <w:rPr>
      <w:rFonts w:ascii="Times New Roman" w:eastAsia="Times New Roman" w:hAnsi="Times New Roman"/>
      <w:iCs/>
      <w:noProof/>
      <w:sz w:val="24"/>
      <w:szCs w:val="24"/>
      <w:lang w:val="x-none" w:eastAsia="x-none"/>
    </w:rPr>
  </w:style>
  <w:style w:type="paragraph" w:customStyle="1" w:styleId="a0">
    <w:name w:val="Пункт список"/>
    <w:autoRedefine/>
    <w:qFormat/>
    <w:rsid w:val="00680B17"/>
    <w:pPr>
      <w:numPr>
        <w:numId w:val="41"/>
      </w:numPr>
      <w:tabs>
        <w:tab w:val="clear" w:pos="710"/>
        <w:tab w:val="num" w:pos="1440"/>
      </w:tabs>
      <w:ind w:left="1418" w:hanging="567"/>
      <w:jc w:val="both"/>
    </w:pPr>
    <w:rPr>
      <w:rFonts w:ascii="Times New Roman" w:hAnsi="Times New Roman"/>
      <w:sz w:val="24"/>
      <w:szCs w:val="24"/>
    </w:rPr>
  </w:style>
  <w:style w:type="paragraph" w:customStyle="1" w:styleId="Headcenter">
    <w:name w:val="Head center"/>
    <w:basedOn w:val="a6"/>
    <w:qFormat/>
    <w:rsid w:val="003D5C7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8038">
          <w:marLeft w:val="82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724">
          <w:marLeft w:val="82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719">
          <w:marLeft w:val="82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299">
          <w:marLeft w:val="82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210">
          <w:marLeft w:val="82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322">
          <w:marLeft w:val="82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553">
          <w:marLeft w:val="82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140">
          <w:marLeft w:val="82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2F71-6AF9-4835-8122-9B74D36D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1994</Words>
  <Characters>13972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MICEX</Company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Карчевский Сергей Петрович</dc:creator>
  <cp:keywords/>
  <dc:description/>
  <cp:lastModifiedBy>Криворотова Ольга Владимировна</cp:lastModifiedBy>
  <cp:revision>8</cp:revision>
  <cp:lastPrinted>2018-02-14T15:37:00Z</cp:lastPrinted>
  <dcterms:created xsi:type="dcterms:W3CDTF">2019-07-15T07:57:00Z</dcterms:created>
  <dcterms:modified xsi:type="dcterms:W3CDTF">2019-08-01T13:13:00Z</dcterms:modified>
</cp:coreProperties>
</file>